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860180" w14:textId="77777777" w:rsidR="004C5C33" w:rsidRDefault="004C5C33"/>
    <w:p w14:paraId="71F46230" w14:textId="77777777" w:rsidR="004C5C33" w:rsidRDefault="004C5C33"/>
    <w:p w14:paraId="4767D1B5" w14:textId="77777777" w:rsidR="004C5C33" w:rsidRDefault="004C5C33"/>
    <w:p w14:paraId="74E4F9C6" w14:textId="77777777" w:rsidR="004C5C33" w:rsidRDefault="004C5C33"/>
    <w:p w14:paraId="0F4F05C9" w14:textId="77777777" w:rsidR="004C5C33" w:rsidRDefault="004C5C33"/>
    <w:p w14:paraId="659DB660" w14:textId="77777777" w:rsidR="004C5C33" w:rsidRDefault="00990A6A">
      <w:pPr>
        <w:suppressLineNumbers/>
        <w:tabs>
          <w:tab w:val="left" w:pos="1569"/>
          <w:tab w:val="left" w:pos="1570"/>
        </w:tabs>
        <w:jc w:val="center"/>
        <w:rPr>
          <w:b/>
          <w:bCs/>
          <w:color w:val="000000"/>
          <w:sz w:val="24"/>
          <w:szCs w:val="24"/>
        </w:rPr>
      </w:pPr>
      <w:bookmarkStart w:id="0" w:name="_Hlk145577149"/>
      <w:bookmarkEnd w:id="0"/>
      <w:r>
        <w:rPr>
          <w:b/>
          <w:bCs/>
          <w:color w:val="000000"/>
          <w:sz w:val="24"/>
          <w:szCs w:val="24"/>
        </w:rPr>
        <w:t>CAPITOLATO SPECIALE D’APPALTO</w:t>
      </w:r>
    </w:p>
    <w:p w14:paraId="6E6A7037" w14:textId="77777777" w:rsidR="004C5C33" w:rsidRDefault="00990A6A">
      <w:pPr>
        <w:jc w:val="center"/>
        <w:rPr>
          <w:b/>
          <w:sz w:val="24"/>
          <w:szCs w:val="24"/>
        </w:rPr>
      </w:pPr>
      <w:r>
        <w:rPr>
          <w:b/>
          <w:sz w:val="24"/>
          <w:szCs w:val="24"/>
        </w:rPr>
        <w:t>PRESCRIZIONI TECNICHE</w:t>
      </w:r>
    </w:p>
    <w:p w14:paraId="045FEB0A" w14:textId="77777777" w:rsidR="004C5C33" w:rsidRDefault="004C5C33">
      <w:pPr>
        <w:jc w:val="center"/>
        <w:rPr>
          <w:b/>
          <w:sz w:val="24"/>
          <w:szCs w:val="24"/>
        </w:rPr>
      </w:pPr>
    </w:p>
    <w:p w14:paraId="4AFEC442" w14:textId="77777777" w:rsidR="00484B15" w:rsidRDefault="00484B15">
      <w:pPr>
        <w:jc w:val="center"/>
        <w:rPr>
          <w:b/>
          <w:sz w:val="24"/>
          <w:szCs w:val="24"/>
        </w:rPr>
      </w:pPr>
    </w:p>
    <w:p w14:paraId="268F26B6" w14:textId="77777777" w:rsidR="00C75584" w:rsidRPr="00C75584" w:rsidRDefault="00C75584" w:rsidP="00C75584">
      <w:pPr>
        <w:jc w:val="center"/>
        <w:rPr>
          <w:b/>
          <w:sz w:val="24"/>
          <w:szCs w:val="24"/>
        </w:rPr>
      </w:pPr>
    </w:p>
    <w:p w14:paraId="6EC89840" w14:textId="4237BB14" w:rsidR="004C5C33" w:rsidRDefault="00C75584" w:rsidP="00C75584">
      <w:pPr>
        <w:jc w:val="center"/>
        <w:rPr>
          <w:bCs/>
          <w:color w:val="000000"/>
        </w:rPr>
      </w:pPr>
      <w:r w:rsidRPr="00C75584">
        <w:rPr>
          <w:b/>
          <w:sz w:val="24"/>
          <w:szCs w:val="24"/>
        </w:rPr>
        <w:t xml:space="preserve"> </w:t>
      </w:r>
      <w:r w:rsidRPr="00C75584">
        <w:rPr>
          <w:b/>
          <w:bCs/>
          <w:sz w:val="24"/>
          <w:szCs w:val="24"/>
        </w:rPr>
        <w:t>SERVIZIO SPECIALISTICO DI ASSISTENZA E CONSULENZA GIURIDICO-LEGALE PER LE TEMATICHE RELATIVE ALLE PROCEDURE DI BONIFICA DEI SITI CONTAMINATI E DI RIMOZIONE DEI RIFIUTI DI CUI AL TITOLO V PARTE IV DEL D.LGS. 152/06 E SS.MM.II</w:t>
      </w:r>
    </w:p>
    <w:p w14:paraId="469FDBE4" w14:textId="77777777" w:rsidR="004C5C33" w:rsidRDefault="004C5C33">
      <w:pPr>
        <w:rPr>
          <w:bCs/>
          <w:color w:val="000000"/>
        </w:rPr>
      </w:pPr>
      <w:bookmarkStart w:id="1" w:name="_Hlk145587157"/>
      <w:bookmarkEnd w:id="1"/>
    </w:p>
    <w:p w14:paraId="7DC3A6C5" w14:textId="77777777" w:rsidR="004C5C33" w:rsidRDefault="004C5C33">
      <w:pPr>
        <w:jc w:val="center"/>
        <w:rPr>
          <w:bCs/>
          <w:color w:val="000000"/>
        </w:rPr>
      </w:pPr>
    </w:p>
    <w:p w14:paraId="55E1D7D0" w14:textId="77777777" w:rsidR="004C5C33" w:rsidRDefault="00990A6A">
      <w:pPr>
        <w:jc w:val="center"/>
        <w:rPr>
          <w:szCs w:val="22"/>
        </w:rPr>
      </w:pPr>
      <w:r>
        <w:t>COMMITTENTE</w:t>
      </w:r>
    </w:p>
    <w:p w14:paraId="54213754" w14:textId="4FDBB0E3" w:rsidR="008A449D" w:rsidRDefault="008A449D" w:rsidP="008A449D">
      <w:pPr>
        <w:jc w:val="center"/>
      </w:pPr>
      <w:r>
        <w:rPr>
          <w:szCs w:val="22"/>
        </w:rPr>
        <w:t>XXXX</w:t>
      </w:r>
    </w:p>
    <w:p w14:paraId="58C69B49" w14:textId="695876CB" w:rsidR="004C5C33" w:rsidRDefault="004C5C33">
      <w:pPr>
        <w:jc w:val="center"/>
      </w:pPr>
    </w:p>
    <w:p w14:paraId="564033A8" w14:textId="77777777" w:rsidR="004C5C33" w:rsidRDefault="004C5C33">
      <w:pPr>
        <w:jc w:val="center"/>
      </w:pPr>
    </w:p>
    <w:p w14:paraId="780AA2B2" w14:textId="77777777" w:rsidR="004C5C33" w:rsidRDefault="004C5C33">
      <w:pPr>
        <w:jc w:val="center"/>
        <w:rPr>
          <w:szCs w:val="22"/>
        </w:rPr>
      </w:pPr>
    </w:p>
    <w:p w14:paraId="4B1091BB" w14:textId="77777777" w:rsidR="004C5C33" w:rsidRDefault="004C5C33">
      <w:pPr>
        <w:rPr>
          <w:szCs w:val="22"/>
        </w:rPr>
      </w:pPr>
    </w:p>
    <w:p w14:paraId="55B39191" w14:textId="77777777" w:rsidR="004C5C33" w:rsidRDefault="004C5C33">
      <w:pPr>
        <w:rPr>
          <w:szCs w:val="22"/>
        </w:rPr>
      </w:pPr>
    </w:p>
    <w:p w14:paraId="64E45153" w14:textId="77777777" w:rsidR="004C5C33" w:rsidRDefault="004C5C33"/>
    <w:p w14:paraId="2610BB57" w14:textId="77777777" w:rsidR="004C5C33" w:rsidRDefault="004C5C33">
      <w:pPr>
        <w:suppressLineNumbers/>
        <w:tabs>
          <w:tab w:val="left" w:pos="1569"/>
          <w:tab w:val="left" w:pos="1570"/>
        </w:tabs>
        <w:rPr>
          <w:b/>
          <w:color w:val="000000"/>
        </w:rPr>
        <w:sectPr w:rsidR="004C5C33">
          <w:headerReference w:type="default" r:id="rId7"/>
          <w:footerReference w:type="default" r:id="rId8"/>
          <w:headerReference w:type="first" r:id="rId9"/>
          <w:pgSz w:w="11906" w:h="16838"/>
          <w:pgMar w:top="2410" w:right="1133" w:bottom="1701" w:left="1134" w:header="284" w:footer="607" w:gutter="0"/>
          <w:cols w:space="720"/>
          <w:formProt w:val="0"/>
          <w:titlePg/>
          <w:docGrid w:linePitch="360"/>
        </w:sectPr>
      </w:pPr>
      <w:bookmarkStart w:id="3" w:name="_Hlk145577174"/>
      <w:bookmarkEnd w:id="3"/>
    </w:p>
    <w:p w14:paraId="6AEFB871" w14:textId="77777777" w:rsidR="004C5C33" w:rsidRDefault="004C5C33">
      <w:pPr>
        <w:suppressLineNumbers/>
        <w:tabs>
          <w:tab w:val="left" w:pos="1569"/>
          <w:tab w:val="left" w:pos="1570"/>
        </w:tabs>
        <w:rPr>
          <w:b/>
          <w:color w:val="000000"/>
        </w:rPr>
      </w:pPr>
    </w:p>
    <w:p w14:paraId="0983BDF7" w14:textId="77777777" w:rsidR="004C5C33" w:rsidRDefault="00990A6A">
      <w:pPr>
        <w:jc w:val="center"/>
        <w:rPr>
          <w:b/>
          <w:bCs/>
        </w:rPr>
      </w:pPr>
      <w:r>
        <w:rPr>
          <w:b/>
          <w:bCs/>
        </w:rPr>
        <w:t>SOMMARIO</w:t>
      </w:r>
    </w:p>
    <w:sdt>
      <w:sdtPr>
        <w:id w:val="793202346"/>
        <w:docPartObj>
          <w:docPartGallery w:val="Table of Contents"/>
          <w:docPartUnique/>
        </w:docPartObj>
      </w:sdtPr>
      <w:sdtEndPr/>
      <w:sdtContent>
        <w:p w14:paraId="2B5E405F" w14:textId="54D90534" w:rsidR="008A449D" w:rsidRDefault="008137E1">
          <w:pPr>
            <w:pStyle w:val="Sommario1"/>
            <w:rPr>
              <w:rFonts w:asciiTheme="minorHAnsi" w:eastAsiaTheme="minorEastAsia" w:hAnsiTheme="minorHAnsi" w:cstheme="minorBidi"/>
              <w:noProof/>
              <w:sz w:val="22"/>
              <w:szCs w:val="22"/>
              <w:lang w:eastAsia="it-IT"/>
            </w:rPr>
          </w:pPr>
          <w:r>
            <w:fldChar w:fldCharType="begin"/>
          </w:r>
          <w:r w:rsidR="00990A6A">
            <w:instrText>TOC \o "1-3" \z \u \h</w:instrText>
          </w:r>
          <w:r>
            <w:fldChar w:fldCharType="separate"/>
          </w:r>
          <w:hyperlink w:anchor="_Toc213169527" w:history="1">
            <w:r w:rsidR="008A449D" w:rsidRPr="008833BD">
              <w:rPr>
                <w:rStyle w:val="Collegamentoipertestuale"/>
                <w:noProof/>
              </w:rPr>
              <w:t>1.</w:t>
            </w:r>
            <w:r w:rsidR="008A449D">
              <w:rPr>
                <w:rFonts w:asciiTheme="minorHAnsi" w:eastAsiaTheme="minorEastAsia" w:hAnsiTheme="minorHAnsi" w:cstheme="minorBidi"/>
                <w:noProof/>
                <w:sz w:val="22"/>
                <w:szCs w:val="22"/>
                <w:lang w:eastAsia="it-IT"/>
              </w:rPr>
              <w:tab/>
            </w:r>
            <w:r w:rsidR="008A449D" w:rsidRPr="008833BD">
              <w:rPr>
                <w:rStyle w:val="Collegamentoipertestuale"/>
                <w:noProof/>
              </w:rPr>
              <w:t>LUOGO DI ESECUZIONE</w:t>
            </w:r>
            <w:r w:rsidR="008A449D">
              <w:rPr>
                <w:noProof/>
                <w:webHidden/>
              </w:rPr>
              <w:tab/>
            </w:r>
            <w:r w:rsidR="008A449D">
              <w:rPr>
                <w:noProof/>
                <w:webHidden/>
              </w:rPr>
              <w:fldChar w:fldCharType="begin"/>
            </w:r>
            <w:r w:rsidR="008A449D">
              <w:rPr>
                <w:noProof/>
                <w:webHidden/>
              </w:rPr>
              <w:instrText xml:space="preserve"> PAGEREF _Toc213169527 \h </w:instrText>
            </w:r>
            <w:r w:rsidR="008A449D">
              <w:rPr>
                <w:noProof/>
                <w:webHidden/>
              </w:rPr>
            </w:r>
            <w:r w:rsidR="008A449D">
              <w:rPr>
                <w:noProof/>
                <w:webHidden/>
              </w:rPr>
              <w:fldChar w:fldCharType="separate"/>
            </w:r>
            <w:r w:rsidR="008A449D">
              <w:rPr>
                <w:noProof/>
                <w:webHidden/>
              </w:rPr>
              <w:t>3</w:t>
            </w:r>
            <w:r w:rsidR="008A449D">
              <w:rPr>
                <w:noProof/>
                <w:webHidden/>
              </w:rPr>
              <w:fldChar w:fldCharType="end"/>
            </w:r>
          </w:hyperlink>
        </w:p>
        <w:p w14:paraId="59D83B60" w14:textId="7D43D737" w:rsidR="008A449D" w:rsidRDefault="008A449D">
          <w:pPr>
            <w:pStyle w:val="Sommario1"/>
            <w:rPr>
              <w:rFonts w:asciiTheme="minorHAnsi" w:eastAsiaTheme="minorEastAsia" w:hAnsiTheme="minorHAnsi" w:cstheme="minorBidi"/>
              <w:noProof/>
              <w:sz w:val="22"/>
              <w:szCs w:val="22"/>
              <w:lang w:eastAsia="it-IT"/>
            </w:rPr>
          </w:pPr>
          <w:hyperlink w:anchor="_Toc213169528" w:history="1">
            <w:r w:rsidRPr="008833BD">
              <w:rPr>
                <w:rStyle w:val="Collegamentoipertestuale"/>
                <w:noProof/>
              </w:rPr>
              <w:t>2.</w:t>
            </w:r>
            <w:r>
              <w:rPr>
                <w:rFonts w:asciiTheme="minorHAnsi" w:eastAsiaTheme="minorEastAsia" w:hAnsiTheme="minorHAnsi" w:cstheme="minorBidi"/>
                <w:noProof/>
                <w:sz w:val="22"/>
                <w:szCs w:val="22"/>
                <w:lang w:eastAsia="it-IT"/>
              </w:rPr>
              <w:tab/>
            </w:r>
            <w:r w:rsidRPr="008833BD">
              <w:rPr>
                <w:rStyle w:val="Collegamentoipertestuale"/>
                <w:noProof/>
              </w:rPr>
              <w:t>OGGETTO DEL SERVIZIO</w:t>
            </w:r>
            <w:r>
              <w:rPr>
                <w:noProof/>
                <w:webHidden/>
              </w:rPr>
              <w:tab/>
            </w:r>
            <w:r>
              <w:rPr>
                <w:noProof/>
                <w:webHidden/>
              </w:rPr>
              <w:fldChar w:fldCharType="begin"/>
            </w:r>
            <w:r>
              <w:rPr>
                <w:noProof/>
                <w:webHidden/>
              </w:rPr>
              <w:instrText xml:space="preserve"> PAGEREF _Toc213169528 \h </w:instrText>
            </w:r>
            <w:r>
              <w:rPr>
                <w:noProof/>
                <w:webHidden/>
              </w:rPr>
            </w:r>
            <w:r>
              <w:rPr>
                <w:noProof/>
                <w:webHidden/>
              </w:rPr>
              <w:fldChar w:fldCharType="separate"/>
            </w:r>
            <w:r>
              <w:rPr>
                <w:noProof/>
                <w:webHidden/>
              </w:rPr>
              <w:t>3</w:t>
            </w:r>
            <w:r>
              <w:rPr>
                <w:noProof/>
                <w:webHidden/>
              </w:rPr>
              <w:fldChar w:fldCharType="end"/>
            </w:r>
          </w:hyperlink>
        </w:p>
        <w:p w14:paraId="576ABAEC" w14:textId="06A1C983" w:rsidR="008A449D" w:rsidRDefault="008A449D">
          <w:pPr>
            <w:pStyle w:val="Sommario1"/>
            <w:rPr>
              <w:rFonts w:asciiTheme="minorHAnsi" w:eastAsiaTheme="minorEastAsia" w:hAnsiTheme="minorHAnsi" w:cstheme="minorBidi"/>
              <w:noProof/>
              <w:sz w:val="22"/>
              <w:szCs w:val="22"/>
              <w:lang w:eastAsia="it-IT"/>
            </w:rPr>
          </w:pPr>
          <w:hyperlink w:anchor="_Toc213169529" w:history="1">
            <w:r w:rsidRPr="008833BD">
              <w:rPr>
                <w:rStyle w:val="Collegamentoipertestuale"/>
                <w:noProof/>
              </w:rPr>
              <w:t>3.</w:t>
            </w:r>
            <w:r>
              <w:rPr>
                <w:rFonts w:asciiTheme="minorHAnsi" w:eastAsiaTheme="minorEastAsia" w:hAnsiTheme="minorHAnsi" w:cstheme="minorBidi"/>
                <w:noProof/>
                <w:sz w:val="22"/>
                <w:szCs w:val="22"/>
                <w:lang w:eastAsia="it-IT"/>
              </w:rPr>
              <w:tab/>
            </w:r>
            <w:r w:rsidRPr="008833BD">
              <w:rPr>
                <w:rStyle w:val="Collegamentoipertestuale"/>
                <w:noProof/>
              </w:rPr>
              <w:t>DOCUMENTAZIONE DI RIFERIMENTO</w:t>
            </w:r>
            <w:r>
              <w:rPr>
                <w:noProof/>
                <w:webHidden/>
              </w:rPr>
              <w:tab/>
            </w:r>
            <w:r>
              <w:rPr>
                <w:noProof/>
                <w:webHidden/>
              </w:rPr>
              <w:fldChar w:fldCharType="begin"/>
            </w:r>
            <w:r>
              <w:rPr>
                <w:noProof/>
                <w:webHidden/>
              </w:rPr>
              <w:instrText xml:space="preserve"> PAGEREF _Toc213169529 \h </w:instrText>
            </w:r>
            <w:r>
              <w:rPr>
                <w:noProof/>
                <w:webHidden/>
              </w:rPr>
            </w:r>
            <w:r>
              <w:rPr>
                <w:noProof/>
                <w:webHidden/>
              </w:rPr>
              <w:fldChar w:fldCharType="separate"/>
            </w:r>
            <w:r>
              <w:rPr>
                <w:noProof/>
                <w:webHidden/>
              </w:rPr>
              <w:t>3</w:t>
            </w:r>
            <w:r>
              <w:rPr>
                <w:noProof/>
                <w:webHidden/>
              </w:rPr>
              <w:fldChar w:fldCharType="end"/>
            </w:r>
          </w:hyperlink>
        </w:p>
        <w:p w14:paraId="3491E2E6" w14:textId="537E37EB" w:rsidR="008A449D" w:rsidRDefault="008A449D">
          <w:pPr>
            <w:pStyle w:val="Sommario1"/>
            <w:rPr>
              <w:rFonts w:asciiTheme="minorHAnsi" w:eastAsiaTheme="minorEastAsia" w:hAnsiTheme="minorHAnsi" w:cstheme="minorBidi"/>
              <w:noProof/>
              <w:sz w:val="22"/>
              <w:szCs w:val="22"/>
              <w:lang w:eastAsia="it-IT"/>
            </w:rPr>
          </w:pPr>
          <w:hyperlink w:anchor="_Toc213169530" w:history="1">
            <w:r w:rsidRPr="008833BD">
              <w:rPr>
                <w:rStyle w:val="Collegamentoipertestuale"/>
                <w:noProof/>
              </w:rPr>
              <w:t>4.</w:t>
            </w:r>
            <w:r>
              <w:rPr>
                <w:rFonts w:asciiTheme="minorHAnsi" w:eastAsiaTheme="minorEastAsia" w:hAnsiTheme="minorHAnsi" w:cstheme="minorBidi"/>
                <w:noProof/>
                <w:sz w:val="22"/>
                <w:szCs w:val="22"/>
                <w:lang w:eastAsia="it-IT"/>
              </w:rPr>
              <w:tab/>
            </w:r>
            <w:r w:rsidRPr="008833BD">
              <w:rPr>
                <w:rStyle w:val="Collegamentoipertestuale"/>
                <w:noProof/>
              </w:rPr>
              <w:t>QUADRO NORMATIVO DI RIFERIMENTO</w:t>
            </w:r>
            <w:r>
              <w:rPr>
                <w:noProof/>
                <w:webHidden/>
              </w:rPr>
              <w:tab/>
            </w:r>
            <w:r>
              <w:rPr>
                <w:noProof/>
                <w:webHidden/>
              </w:rPr>
              <w:fldChar w:fldCharType="begin"/>
            </w:r>
            <w:r>
              <w:rPr>
                <w:noProof/>
                <w:webHidden/>
              </w:rPr>
              <w:instrText xml:space="preserve"> PAGEREF _Toc213169530 \h </w:instrText>
            </w:r>
            <w:r>
              <w:rPr>
                <w:noProof/>
                <w:webHidden/>
              </w:rPr>
            </w:r>
            <w:r>
              <w:rPr>
                <w:noProof/>
                <w:webHidden/>
              </w:rPr>
              <w:fldChar w:fldCharType="separate"/>
            </w:r>
            <w:r>
              <w:rPr>
                <w:noProof/>
                <w:webHidden/>
              </w:rPr>
              <w:t>3</w:t>
            </w:r>
            <w:r>
              <w:rPr>
                <w:noProof/>
                <w:webHidden/>
              </w:rPr>
              <w:fldChar w:fldCharType="end"/>
            </w:r>
          </w:hyperlink>
        </w:p>
        <w:p w14:paraId="5BBA725C" w14:textId="1465F153" w:rsidR="008A449D" w:rsidRDefault="008A449D">
          <w:pPr>
            <w:pStyle w:val="Sommario1"/>
            <w:rPr>
              <w:rFonts w:asciiTheme="minorHAnsi" w:eastAsiaTheme="minorEastAsia" w:hAnsiTheme="minorHAnsi" w:cstheme="minorBidi"/>
              <w:noProof/>
              <w:sz w:val="22"/>
              <w:szCs w:val="22"/>
              <w:lang w:eastAsia="it-IT"/>
            </w:rPr>
          </w:pPr>
          <w:hyperlink w:anchor="_Toc213169531" w:history="1">
            <w:r w:rsidRPr="008833BD">
              <w:rPr>
                <w:rStyle w:val="Collegamentoipertestuale"/>
                <w:noProof/>
              </w:rPr>
              <w:t>5.</w:t>
            </w:r>
            <w:r>
              <w:rPr>
                <w:rFonts w:asciiTheme="minorHAnsi" w:eastAsiaTheme="minorEastAsia" w:hAnsiTheme="minorHAnsi" w:cstheme="minorBidi"/>
                <w:noProof/>
                <w:sz w:val="22"/>
                <w:szCs w:val="22"/>
                <w:lang w:eastAsia="it-IT"/>
              </w:rPr>
              <w:tab/>
            </w:r>
            <w:r w:rsidRPr="008833BD">
              <w:rPr>
                <w:rStyle w:val="Collegamentoipertestuale"/>
                <w:noProof/>
              </w:rPr>
              <w:t>MODALITA’ DI ESECUZIONE DEL SERVIZIO</w:t>
            </w:r>
            <w:r>
              <w:rPr>
                <w:noProof/>
                <w:webHidden/>
              </w:rPr>
              <w:tab/>
            </w:r>
            <w:r>
              <w:rPr>
                <w:noProof/>
                <w:webHidden/>
              </w:rPr>
              <w:fldChar w:fldCharType="begin"/>
            </w:r>
            <w:r>
              <w:rPr>
                <w:noProof/>
                <w:webHidden/>
              </w:rPr>
              <w:instrText xml:space="preserve"> PAGEREF _Toc213169531 \h </w:instrText>
            </w:r>
            <w:r>
              <w:rPr>
                <w:noProof/>
                <w:webHidden/>
              </w:rPr>
            </w:r>
            <w:r>
              <w:rPr>
                <w:noProof/>
                <w:webHidden/>
              </w:rPr>
              <w:fldChar w:fldCharType="separate"/>
            </w:r>
            <w:r>
              <w:rPr>
                <w:noProof/>
                <w:webHidden/>
              </w:rPr>
              <w:t>4</w:t>
            </w:r>
            <w:r>
              <w:rPr>
                <w:noProof/>
                <w:webHidden/>
              </w:rPr>
              <w:fldChar w:fldCharType="end"/>
            </w:r>
          </w:hyperlink>
        </w:p>
        <w:p w14:paraId="1AC22757" w14:textId="2B09B314" w:rsidR="008A449D" w:rsidRDefault="008A449D">
          <w:pPr>
            <w:pStyle w:val="Sommario1"/>
            <w:rPr>
              <w:rFonts w:asciiTheme="minorHAnsi" w:eastAsiaTheme="minorEastAsia" w:hAnsiTheme="minorHAnsi" w:cstheme="minorBidi"/>
              <w:noProof/>
              <w:sz w:val="22"/>
              <w:szCs w:val="22"/>
              <w:lang w:eastAsia="it-IT"/>
            </w:rPr>
          </w:pPr>
          <w:hyperlink w:anchor="_Toc213169532" w:history="1">
            <w:r w:rsidRPr="008833BD">
              <w:rPr>
                <w:rStyle w:val="Collegamentoipertestuale"/>
                <w:noProof/>
              </w:rPr>
              <w:t>6.</w:t>
            </w:r>
            <w:r>
              <w:rPr>
                <w:rFonts w:asciiTheme="minorHAnsi" w:eastAsiaTheme="minorEastAsia" w:hAnsiTheme="minorHAnsi" w:cstheme="minorBidi"/>
                <w:noProof/>
                <w:sz w:val="22"/>
                <w:szCs w:val="22"/>
                <w:lang w:eastAsia="it-IT"/>
              </w:rPr>
              <w:tab/>
            </w:r>
            <w:r w:rsidRPr="008833BD">
              <w:rPr>
                <w:rStyle w:val="Collegamentoipertestuale"/>
                <w:noProof/>
              </w:rPr>
              <w:t>SPECIFICHE TECNICHE DEL SERVIZIO</w:t>
            </w:r>
            <w:r>
              <w:rPr>
                <w:noProof/>
                <w:webHidden/>
              </w:rPr>
              <w:tab/>
            </w:r>
            <w:r>
              <w:rPr>
                <w:noProof/>
                <w:webHidden/>
              </w:rPr>
              <w:fldChar w:fldCharType="begin"/>
            </w:r>
            <w:r>
              <w:rPr>
                <w:noProof/>
                <w:webHidden/>
              </w:rPr>
              <w:instrText xml:space="preserve"> PAGEREF _Toc213169532 \h </w:instrText>
            </w:r>
            <w:r>
              <w:rPr>
                <w:noProof/>
                <w:webHidden/>
              </w:rPr>
            </w:r>
            <w:r>
              <w:rPr>
                <w:noProof/>
                <w:webHidden/>
              </w:rPr>
              <w:fldChar w:fldCharType="separate"/>
            </w:r>
            <w:r>
              <w:rPr>
                <w:noProof/>
                <w:webHidden/>
              </w:rPr>
              <w:t>4</w:t>
            </w:r>
            <w:r>
              <w:rPr>
                <w:noProof/>
                <w:webHidden/>
              </w:rPr>
              <w:fldChar w:fldCharType="end"/>
            </w:r>
          </w:hyperlink>
        </w:p>
        <w:p w14:paraId="256BE802" w14:textId="637779FE" w:rsidR="008A449D" w:rsidRDefault="008A449D">
          <w:pPr>
            <w:pStyle w:val="Sommario1"/>
            <w:rPr>
              <w:rFonts w:asciiTheme="minorHAnsi" w:eastAsiaTheme="minorEastAsia" w:hAnsiTheme="minorHAnsi" w:cstheme="minorBidi"/>
              <w:noProof/>
              <w:sz w:val="22"/>
              <w:szCs w:val="22"/>
              <w:lang w:eastAsia="it-IT"/>
            </w:rPr>
          </w:pPr>
          <w:hyperlink w:anchor="_Toc213169533" w:history="1">
            <w:r w:rsidRPr="008833BD">
              <w:rPr>
                <w:rStyle w:val="Collegamentoipertestuale"/>
                <w:noProof/>
              </w:rPr>
              <w:t>7.</w:t>
            </w:r>
            <w:r>
              <w:rPr>
                <w:rFonts w:asciiTheme="minorHAnsi" w:eastAsiaTheme="minorEastAsia" w:hAnsiTheme="minorHAnsi" w:cstheme="minorBidi"/>
                <w:noProof/>
                <w:sz w:val="22"/>
                <w:szCs w:val="22"/>
                <w:lang w:eastAsia="it-IT"/>
              </w:rPr>
              <w:tab/>
            </w:r>
            <w:r w:rsidRPr="008833BD">
              <w:rPr>
                <w:rStyle w:val="Collegamentoipertestuale"/>
                <w:noProof/>
              </w:rPr>
              <w:t>Figure professionali E CORRISPETTIVO ECONOMICO</w:t>
            </w:r>
            <w:r>
              <w:rPr>
                <w:noProof/>
                <w:webHidden/>
              </w:rPr>
              <w:tab/>
            </w:r>
            <w:r>
              <w:rPr>
                <w:noProof/>
                <w:webHidden/>
              </w:rPr>
              <w:fldChar w:fldCharType="begin"/>
            </w:r>
            <w:r>
              <w:rPr>
                <w:noProof/>
                <w:webHidden/>
              </w:rPr>
              <w:instrText xml:space="preserve"> PAGEREF _Toc213169533 \h </w:instrText>
            </w:r>
            <w:r>
              <w:rPr>
                <w:noProof/>
                <w:webHidden/>
              </w:rPr>
            </w:r>
            <w:r>
              <w:rPr>
                <w:noProof/>
                <w:webHidden/>
              </w:rPr>
              <w:fldChar w:fldCharType="separate"/>
            </w:r>
            <w:r>
              <w:rPr>
                <w:noProof/>
                <w:webHidden/>
              </w:rPr>
              <w:t>5</w:t>
            </w:r>
            <w:r>
              <w:rPr>
                <w:noProof/>
                <w:webHidden/>
              </w:rPr>
              <w:fldChar w:fldCharType="end"/>
            </w:r>
          </w:hyperlink>
        </w:p>
        <w:p w14:paraId="37B05F6E" w14:textId="24A0F8EF" w:rsidR="008A449D" w:rsidRDefault="008A449D">
          <w:pPr>
            <w:pStyle w:val="Sommario1"/>
            <w:rPr>
              <w:rFonts w:asciiTheme="minorHAnsi" w:eastAsiaTheme="minorEastAsia" w:hAnsiTheme="minorHAnsi" w:cstheme="minorBidi"/>
              <w:noProof/>
              <w:sz w:val="22"/>
              <w:szCs w:val="22"/>
              <w:lang w:eastAsia="it-IT"/>
            </w:rPr>
          </w:pPr>
          <w:hyperlink w:anchor="_Toc213169534" w:history="1">
            <w:r w:rsidRPr="008833BD">
              <w:rPr>
                <w:rStyle w:val="Collegamentoipertestuale"/>
                <w:noProof/>
              </w:rPr>
              <w:t>8.</w:t>
            </w:r>
            <w:r>
              <w:rPr>
                <w:rFonts w:asciiTheme="minorHAnsi" w:eastAsiaTheme="minorEastAsia" w:hAnsiTheme="minorHAnsi" w:cstheme="minorBidi"/>
                <w:noProof/>
                <w:sz w:val="22"/>
                <w:szCs w:val="22"/>
                <w:lang w:eastAsia="it-IT"/>
              </w:rPr>
              <w:tab/>
            </w:r>
            <w:r w:rsidRPr="008833BD">
              <w:rPr>
                <w:rStyle w:val="Collegamentoipertestuale"/>
                <w:noProof/>
              </w:rPr>
              <w:t>CONDIZIONI DI INCOMPATIBILITà</w:t>
            </w:r>
            <w:r>
              <w:rPr>
                <w:noProof/>
                <w:webHidden/>
              </w:rPr>
              <w:tab/>
            </w:r>
            <w:r>
              <w:rPr>
                <w:noProof/>
                <w:webHidden/>
              </w:rPr>
              <w:fldChar w:fldCharType="begin"/>
            </w:r>
            <w:r>
              <w:rPr>
                <w:noProof/>
                <w:webHidden/>
              </w:rPr>
              <w:instrText xml:space="preserve"> PAGEREF _Toc213169534 \h </w:instrText>
            </w:r>
            <w:r>
              <w:rPr>
                <w:noProof/>
                <w:webHidden/>
              </w:rPr>
            </w:r>
            <w:r>
              <w:rPr>
                <w:noProof/>
                <w:webHidden/>
              </w:rPr>
              <w:fldChar w:fldCharType="separate"/>
            </w:r>
            <w:r>
              <w:rPr>
                <w:noProof/>
                <w:webHidden/>
              </w:rPr>
              <w:t>6</w:t>
            </w:r>
            <w:r>
              <w:rPr>
                <w:noProof/>
                <w:webHidden/>
              </w:rPr>
              <w:fldChar w:fldCharType="end"/>
            </w:r>
          </w:hyperlink>
        </w:p>
        <w:p w14:paraId="0449DC7A" w14:textId="322A19A7" w:rsidR="008A449D" w:rsidRDefault="008A449D">
          <w:pPr>
            <w:pStyle w:val="Sommario1"/>
            <w:rPr>
              <w:rFonts w:asciiTheme="minorHAnsi" w:eastAsiaTheme="minorEastAsia" w:hAnsiTheme="minorHAnsi" w:cstheme="minorBidi"/>
              <w:noProof/>
              <w:sz w:val="22"/>
              <w:szCs w:val="22"/>
              <w:lang w:eastAsia="it-IT"/>
            </w:rPr>
          </w:pPr>
          <w:hyperlink w:anchor="_Toc213169535" w:history="1">
            <w:r w:rsidRPr="008833BD">
              <w:rPr>
                <w:rStyle w:val="Collegamentoipertestuale"/>
                <w:noProof/>
              </w:rPr>
              <w:t>9.</w:t>
            </w:r>
            <w:r>
              <w:rPr>
                <w:rFonts w:asciiTheme="minorHAnsi" w:eastAsiaTheme="minorEastAsia" w:hAnsiTheme="minorHAnsi" w:cstheme="minorBidi"/>
                <w:noProof/>
                <w:sz w:val="22"/>
                <w:szCs w:val="22"/>
                <w:lang w:eastAsia="it-IT"/>
              </w:rPr>
              <w:tab/>
            </w:r>
            <w:r w:rsidRPr="008833BD">
              <w:rPr>
                <w:rStyle w:val="Collegamentoipertestuale"/>
                <w:noProof/>
              </w:rPr>
              <w:t>RISERVATEZZA DELLE INFORMAZIONI</w:t>
            </w:r>
            <w:r>
              <w:rPr>
                <w:noProof/>
                <w:webHidden/>
              </w:rPr>
              <w:tab/>
            </w:r>
            <w:r>
              <w:rPr>
                <w:noProof/>
                <w:webHidden/>
              </w:rPr>
              <w:fldChar w:fldCharType="begin"/>
            </w:r>
            <w:r>
              <w:rPr>
                <w:noProof/>
                <w:webHidden/>
              </w:rPr>
              <w:instrText xml:space="preserve"> PAGEREF _Toc213169535 \h </w:instrText>
            </w:r>
            <w:r>
              <w:rPr>
                <w:noProof/>
                <w:webHidden/>
              </w:rPr>
            </w:r>
            <w:r>
              <w:rPr>
                <w:noProof/>
                <w:webHidden/>
              </w:rPr>
              <w:fldChar w:fldCharType="separate"/>
            </w:r>
            <w:r>
              <w:rPr>
                <w:noProof/>
                <w:webHidden/>
              </w:rPr>
              <w:t>7</w:t>
            </w:r>
            <w:r>
              <w:rPr>
                <w:noProof/>
                <w:webHidden/>
              </w:rPr>
              <w:fldChar w:fldCharType="end"/>
            </w:r>
          </w:hyperlink>
        </w:p>
        <w:p w14:paraId="6108A82A" w14:textId="1ED34DD9" w:rsidR="008137E1" w:rsidRDefault="008137E1" w:rsidP="29867BA1">
          <w:pPr>
            <w:pStyle w:val="Sommario1"/>
            <w:tabs>
              <w:tab w:val="clear" w:pos="8494"/>
              <w:tab w:val="left" w:pos="390"/>
              <w:tab w:val="right" w:leader="dot" w:pos="8490"/>
            </w:tabs>
            <w:rPr>
              <w:rStyle w:val="Collegamentoipertestuale"/>
              <w:noProof/>
              <w:kern w:val="2"/>
              <w:lang w:eastAsia="it-IT"/>
              <w14:ligatures w14:val="standardContextual"/>
            </w:rPr>
          </w:pPr>
          <w:r>
            <w:fldChar w:fldCharType="end"/>
          </w:r>
        </w:p>
      </w:sdtContent>
    </w:sdt>
    <w:p w14:paraId="7C6B86EF" w14:textId="24284CCB" w:rsidR="004C5C33" w:rsidRDefault="004C5C33">
      <w:pPr>
        <w:pStyle w:val="Sommario2"/>
        <w:tabs>
          <w:tab w:val="left" w:pos="1600"/>
          <w:tab w:val="right" w:leader="dot" w:pos="8494"/>
        </w:tabs>
      </w:pPr>
    </w:p>
    <w:p w14:paraId="44246F4B" w14:textId="77777777" w:rsidR="004C5C33" w:rsidRDefault="004C5C33">
      <w:pPr>
        <w:rPr>
          <w:rFonts w:ascii="Calibri" w:eastAsia="Times New Roman" w:hAnsi="Calibri" w:cs="Calibri"/>
          <w:b/>
          <w:bCs/>
          <w:sz w:val="22"/>
          <w:szCs w:val="22"/>
          <w:lang w:eastAsia="it-IT"/>
        </w:rPr>
      </w:pPr>
    </w:p>
    <w:p w14:paraId="44CE5C73" w14:textId="77777777" w:rsidR="004C5C33" w:rsidRDefault="004C5C33">
      <w:pPr>
        <w:rPr>
          <w:rFonts w:ascii="Calibri" w:eastAsia="Times New Roman" w:hAnsi="Calibri" w:cs="Calibri"/>
          <w:b/>
          <w:bCs/>
          <w:sz w:val="22"/>
          <w:szCs w:val="22"/>
          <w:lang w:eastAsia="it-IT"/>
        </w:rPr>
        <w:sectPr w:rsidR="004C5C33">
          <w:headerReference w:type="default" r:id="rId10"/>
          <w:footerReference w:type="default" r:id="rId11"/>
          <w:headerReference w:type="first" r:id="rId12"/>
          <w:footerReference w:type="first" r:id="rId13"/>
          <w:pgSz w:w="11906" w:h="16838"/>
          <w:pgMar w:top="1985" w:right="1701" w:bottom="1701" w:left="1701" w:header="284" w:footer="607" w:gutter="0"/>
          <w:cols w:space="720"/>
          <w:formProt w:val="0"/>
          <w:titlePg/>
          <w:docGrid w:linePitch="360"/>
        </w:sectPr>
      </w:pPr>
      <w:bookmarkStart w:id="4" w:name="_GoBack"/>
      <w:bookmarkEnd w:id="4"/>
    </w:p>
    <w:p w14:paraId="3BBD7734" w14:textId="77777777" w:rsidR="004C5C33" w:rsidRDefault="00990A6A">
      <w:pPr>
        <w:pStyle w:val="Titolo1"/>
        <w:ind w:left="0" w:firstLine="0"/>
        <w:rPr>
          <w:caps w:val="0"/>
        </w:rPr>
      </w:pPr>
      <w:bookmarkStart w:id="5" w:name="_Toc213169527"/>
      <w:r>
        <w:rPr>
          <w:caps w:val="0"/>
        </w:rPr>
        <w:lastRenderedPageBreak/>
        <w:t>LUOGO DI ESECUZIONE</w:t>
      </w:r>
      <w:bookmarkEnd w:id="5"/>
    </w:p>
    <w:p w14:paraId="26CF7CA4" w14:textId="0F6BB3CE" w:rsidR="00F75B07" w:rsidRPr="006A413E" w:rsidRDefault="00A473A6" w:rsidP="006A413E">
      <w:pPr>
        <w:spacing w:line="276" w:lineRule="auto"/>
      </w:pPr>
      <w:bookmarkStart w:id="6" w:name="_Ref179829939"/>
      <w:r w:rsidRPr="00A473A6">
        <w:t xml:space="preserve">L’Aggiudicatario presterà il Servizio presso il proprio studio legale, assicurando comunque, ove risulti necessario o comunque opportuno per la corretta esecuzione delle prestazioni richieste, la piena disponibilità a partecipare ad incontri, riunioni, attività informative e formative che potranno aver luogo presso </w:t>
      </w:r>
      <w:r w:rsidR="00F75B07">
        <w:t>le sedi</w:t>
      </w:r>
      <w:r w:rsidRPr="00A473A6">
        <w:t xml:space="preserve"> indicate, di volta in volta, </w:t>
      </w:r>
      <w:r w:rsidR="00F75B07">
        <w:t>dal Dipartimento,</w:t>
      </w:r>
      <w:r w:rsidRPr="00A473A6">
        <w:t xml:space="preserve"> con preavviso non inferiore a </w:t>
      </w:r>
      <w:r w:rsidR="004F42D1">
        <w:t>72</w:t>
      </w:r>
      <w:r w:rsidRPr="00A473A6">
        <w:t xml:space="preserve"> ore, salvo casi di comprovata urgenza e necessità. </w:t>
      </w:r>
    </w:p>
    <w:p w14:paraId="1A760BEB" w14:textId="253C26CF" w:rsidR="00F75B07" w:rsidRPr="006A413E" w:rsidRDefault="00F75B07" w:rsidP="006A413E">
      <w:pPr>
        <w:spacing w:line="276" w:lineRule="auto"/>
      </w:pPr>
      <w:r>
        <w:t>E</w:t>
      </w:r>
      <w:r w:rsidR="00A473A6" w:rsidRPr="00A473A6">
        <w:t>ventuali costi di trasferimento e soggiorno sono ad esclusivo carico dell’Aggiudicatario.</w:t>
      </w:r>
    </w:p>
    <w:p w14:paraId="25F22802" w14:textId="036024F2" w:rsidR="004C5C33" w:rsidRDefault="00990A6A" w:rsidP="00A473A6">
      <w:pPr>
        <w:pStyle w:val="Titolo1"/>
      </w:pPr>
      <w:bookmarkStart w:id="7" w:name="_Toc213169528"/>
      <w:r>
        <w:t>OGGETTO DEL SERVIZIO</w:t>
      </w:r>
      <w:bookmarkEnd w:id="6"/>
      <w:bookmarkEnd w:id="7"/>
    </w:p>
    <w:p w14:paraId="01BB32F4" w14:textId="77777777" w:rsidR="00C75584" w:rsidRDefault="00801F31" w:rsidP="00C75584">
      <w:pPr>
        <w:spacing w:line="276" w:lineRule="auto"/>
      </w:pPr>
      <w:bookmarkStart w:id="8" w:name="_Ref145406924"/>
      <w:bookmarkStart w:id="9" w:name="_Ref145406941"/>
      <w:bookmarkEnd w:id="8"/>
      <w:bookmarkEnd w:id="9"/>
      <w:r>
        <w:t>Le attività prevalenti da espletare sono relative</w:t>
      </w:r>
      <w:r w:rsidR="00C75584">
        <w:t xml:space="preserve"> al servizio d</w:t>
      </w:r>
      <w:r w:rsidR="00C75584" w:rsidRPr="00C75584">
        <w:t xml:space="preserve">i consulenza legale </w:t>
      </w:r>
      <w:r w:rsidR="00C75584">
        <w:t>nelle</w:t>
      </w:r>
      <w:r w:rsidR="00C75584" w:rsidRPr="00C75584">
        <w:t xml:space="preserve"> aree tematiche, elencate di seguito</w:t>
      </w:r>
      <w:r w:rsidR="00C75584">
        <w:t xml:space="preserve"> </w:t>
      </w:r>
      <w:r w:rsidR="00C75584" w:rsidRPr="00C75584">
        <w:t>a titolo esemplificativo e non esaustivo:</w:t>
      </w:r>
    </w:p>
    <w:p w14:paraId="2F554E79" w14:textId="15B80D3F" w:rsidR="00BF6A81" w:rsidRPr="00BF6A81" w:rsidRDefault="00BF6A81" w:rsidP="3A08FE1D">
      <w:pPr>
        <w:pStyle w:val="Paragrafoelenco"/>
        <w:numPr>
          <w:ilvl w:val="0"/>
          <w:numId w:val="39"/>
        </w:numPr>
        <w:spacing w:line="276" w:lineRule="auto"/>
        <w:rPr>
          <w:rFonts w:asciiTheme="minorHAnsi" w:hAnsiTheme="minorHAnsi" w:cstheme="minorBidi"/>
        </w:rPr>
      </w:pPr>
      <w:bookmarkStart w:id="10" w:name="_Hlk187763309"/>
      <w:r w:rsidRPr="3A08FE1D">
        <w:rPr>
          <w:rFonts w:asciiTheme="minorHAnsi" w:hAnsiTheme="minorHAnsi" w:cstheme="minorBidi"/>
        </w:rPr>
        <w:t>P</w:t>
      </w:r>
      <w:r w:rsidRPr="3A08FE1D">
        <w:rPr>
          <w:rFonts w:asciiTheme="minorHAnsi" w:eastAsia="Times;Times New Roman" w:hAnsiTheme="minorHAnsi" w:cstheme="minorBidi"/>
        </w:rPr>
        <w:t xml:space="preserve">rocedure di bonifica dei siti contaminati di cui al Titolo V Parte IV del </w:t>
      </w:r>
      <w:proofErr w:type="spellStart"/>
      <w:r w:rsidRPr="3A08FE1D">
        <w:rPr>
          <w:rFonts w:asciiTheme="minorHAnsi" w:eastAsia="Times;Times New Roman" w:hAnsiTheme="minorHAnsi" w:cstheme="minorBidi"/>
        </w:rPr>
        <w:t>D.Lgs.</w:t>
      </w:r>
      <w:proofErr w:type="spellEnd"/>
      <w:r w:rsidRPr="3A08FE1D">
        <w:rPr>
          <w:rFonts w:asciiTheme="minorHAnsi" w:eastAsia="Times;Times New Roman" w:hAnsiTheme="minorHAnsi" w:cstheme="minorBidi"/>
        </w:rPr>
        <w:t xml:space="preserve"> 152/06 e </w:t>
      </w:r>
      <w:proofErr w:type="spellStart"/>
      <w:r w:rsidRPr="3A08FE1D">
        <w:rPr>
          <w:rFonts w:asciiTheme="minorHAnsi" w:eastAsia="Times;Times New Roman" w:hAnsiTheme="minorHAnsi" w:cstheme="minorBidi"/>
        </w:rPr>
        <w:t>ss.mm.ii</w:t>
      </w:r>
      <w:proofErr w:type="spellEnd"/>
      <w:r w:rsidRPr="3A08FE1D">
        <w:rPr>
          <w:rFonts w:asciiTheme="minorHAnsi" w:eastAsia="Times;Times New Roman" w:hAnsiTheme="minorHAnsi" w:cstheme="minorBidi"/>
        </w:rPr>
        <w:t>.</w:t>
      </w:r>
      <w:bookmarkEnd w:id="10"/>
      <w:r w:rsidR="00820662" w:rsidRPr="3A08FE1D">
        <w:rPr>
          <w:rFonts w:asciiTheme="minorHAnsi" w:eastAsia="Times;Times New Roman" w:hAnsiTheme="minorHAnsi" w:cstheme="minorBidi"/>
        </w:rPr>
        <w:t>,</w:t>
      </w:r>
      <w:r w:rsidRPr="3A08FE1D">
        <w:rPr>
          <w:rFonts w:asciiTheme="minorHAnsi" w:hAnsiTheme="minorHAnsi" w:cstheme="minorBidi"/>
        </w:rPr>
        <w:t xml:space="preserve"> </w:t>
      </w:r>
      <w:r w:rsidR="00820662" w:rsidRPr="3A08FE1D">
        <w:rPr>
          <w:rFonts w:asciiTheme="minorHAnsi" w:hAnsiTheme="minorHAnsi" w:cstheme="minorBidi"/>
        </w:rPr>
        <w:t xml:space="preserve">ai sensi dell’art. 250 </w:t>
      </w:r>
      <w:r w:rsidR="00820662" w:rsidRPr="3A08FE1D">
        <w:rPr>
          <w:rFonts w:asciiTheme="minorHAnsi" w:eastAsia="Times;Times New Roman" w:hAnsiTheme="minorHAnsi" w:cstheme="minorBidi"/>
        </w:rPr>
        <w:t xml:space="preserve">del medesimo decreto </w:t>
      </w:r>
      <w:r w:rsidR="050A1D75" w:rsidRPr="3A08FE1D">
        <w:rPr>
          <w:rFonts w:asciiTheme="minorHAnsi" w:eastAsia="Times;Times New Roman" w:hAnsiTheme="minorHAnsi" w:cstheme="minorBidi"/>
        </w:rPr>
        <w:t>legislativo</w:t>
      </w:r>
      <w:r w:rsidR="00820662" w:rsidRPr="3A08FE1D">
        <w:rPr>
          <w:rFonts w:asciiTheme="minorHAnsi" w:eastAsia="Times;Times New Roman" w:hAnsiTheme="minorHAnsi" w:cstheme="minorBidi"/>
        </w:rPr>
        <w:t>.</w:t>
      </w:r>
    </w:p>
    <w:p w14:paraId="34C65B31" w14:textId="1A236C78" w:rsidR="00BF6A81" w:rsidRPr="00BF6A81" w:rsidRDefault="00BF6A81" w:rsidP="3A08FE1D">
      <w:pPr>
        <w:pStyle w:val="Paragrafoelenco"/>
        <w:numPr>
          <w:ilvl w:val="0"/>
          <w:numId w:val="39"/>
        </w:numPr>
        <w:spacing w:line="276" w:lineRule="auto"/>
        <w:rPr>
          <w:rFonts w:asciiTheme="minorHAnsi" w:hAnsiTheme="minorHAnsi" w:cstheme="minorBidi"/>
        </w:rPr>
      </w:pPr>
      <w:bookmarkStart w:id="11" w:name="_Hlk187764253"/>
      <w:r w:rsidRPr="3A08FE1D">
        <w:rPr>
          <w:rFonts w:asciiTheme="minorHAnsi" w:hAnsiTheme="minorHAnsi" w:cstheme="minorBidi"/>
        </w:rPr>
        <w:t>R</w:t>
      </w:r>
      <w:r w:rsidRPr="3A08FE1D">
        <w:rPr>
          <w:rFonts w:asciiTheme="minorHAnsi" w:eastAsia="Times;Times New Roman" w:hAnsiTheme="minorHAnsi" w:cstheme="minorBidi"/>
        </w:rPr>
        <w:t xml:space="preserve">imozione rifiuti ai sensi dell’art. 192 </w:t>
      </w:r>
      <w:proofErr w:type="spellStart"/>
      <w:r w:rsidRPr="3A08FE1D">
        <w:rPr>
          <w:rFonts w:asciiTheme="minorHAnsi" w:eastAsia="Times;Times New Roman" w:hAnsiTheme="minorHAnsi" w:cstheme="minorBidi"/>
        </w:rPr>
        <w:t>D.Lgs.</w:t>
      </w:r>
      <w:proofErr w:type="spellEnd"/>
      <w:r w:rsidRPr="3A08FE1D">
        <w:rPr>
          <w:rFonts w:asciiTheme="minorHAnsi" w:eastAsia="Times;Times New Roman" w:hAnsiTheme="minorHAnsi" w:cstheme="minorBidi"/>
        </w:rPr>
        <w:t xml:space="preserve"> 152/06 su aree pubbliche e/o private per dolo o colpa del responsabile inadempiente o sconosciuto</w:t>
      </w:r>
    </w:p>
    <w:bookmarkEnd w:id="11"/>
    <w:p w14:paraId="305F4E9A" w14:textId="54891E59" w:rsidR="06A19483" w:rsidRDefault="06A19483" w:rsidP="3A08FE1D">
      <w:pPr>
        <w:pStyle w:val="Paragrafoelenco"/>
        <w:numPr>
          <w:ilvl w:val="0"/>
          <w:numId w:val="39"/>
        </w:numPr>
        <w:spacing w:line="276" w:lineRule="auto"/>
        <w:rPr>
          <w:rFonts w:asciiTheme="minorHAnsi" w:hAnsiTheme="minorHAnsi" w:cstheme="minorBidi"/>
        </w:rPr>
      </w:pPr>
      <w:r w:rsidRPr="3A08FE1D">
        <w:rPr>
          <w:rFonts w:asciiTheme="minorHAnsi" w:hAnsiTheme="minorHAnsi" w:cstheme="minorBidi"/>
        </w:rPr>
        <w:t xml:space="preserve">Esecuzione in danno delle </w:t>
      </w:r>
      <w:r w:rsidR="254DF3BB" w:rsidRPr="3A08FE1D">
        <w:rPr>
          <w:rFonts w:asciiTheme="minorHAnsi" w:hAnsiTheme="minorHAnsi" w:cstheme="minorBidi"/>
        </w:rPr>
        <w:t>p</w:t>
      </w:r>
      <w:r w:rsidRPr="3A08FE1D">
        <w:rPr>
          <w:rFonts w:asciiTheme="minorHAnsi" w:hAnsiTheme="minorHAnsi" w:cstheme="minorBidi"/>
        </w:rPr>
        <w:t xml:space="preserve">restazioni </w:t>
      </w:r>
      <w:r w:rsidR="178C9FCE" w:rsidRPr="3A08FE1D">
        <w:rPr>
          <w:rFonts w:asciiTheme="minorHAnsi" w:hAnsiTheme="minorHAnsi" w:cstheme="minorBidi"/>
        </w:rPr>
        <w:t>c</w:t>
      </w:r>
      <w:r w:rsidRPr="3A08FE1D">
        <w:rPr>
          <w:rFonts w:asciiTheme="minorHAnsi" w:hAnsiTheme="minorHAnsi" w:cstheme="minorBidi"/>
        </w:rPr>
        <w:t>ontrattuali oggetto dell’Accordo Quadro, in caso di risoluzione o di recesso</w:t>
      </w:r>
      <w:r w:rsidR="0319C981" w:rsidRPr="3A08FE1D">
        <w:rPr>
          <w:rFonts w:asciiTheme="minorHAnsi" w:hAnsiTheme="minorHAnsi" w:cstheme="minorBidi"/>
        </w:rPr>
        <w:t xml:space="preserve"> del contratto</w:t>
      </w:r>
      <w:r w:rsidR="5999E4E2" w:rsidRPr="3A08FE1D">
        <w:rPr>
          <w:rFonts w:asciiTheme="minorHAnsi" w:hAnsiTheme="minorHAnsi" w:cstheme="minorBidi"/>
        </w:rPr>
        <w:t>.</w:t>
      </w:r>
    </w:p>
    <w:p w14:paraId="26FC56EB" w14:textId="77777777" w:rsidR="00C75584" w:rsidRDefault="00C75584" w:rsidP="00C75584">
      <w:pPr>
        <w:spacing w:line="276" w:lineRule="auto"/>
      </w:pPr>
      <w:r>
        <w:t>Il servizio dovrà consistere:</w:t>
      </w:r>
    </w:p>
    <w:p w14:paraId="2E66EB09" w14:textId="1A5E6E5C" w:rsidR="00C75584" w:rsidRDefault="00C75584" w:rsidP="00C75584">
      <w:pPr>
        <w:spacing w:line="276" w:lineRule="auto"/>
      </w:pPr>
      <w:r>
        <w:t>• nella redazione di pareri e/o memorandum e/o note di normativa applicabile</w:t>
      </w:r>
    </w:p>
    <w:p w14:paraId="45B2408A" w14:textId="21C472AF" w:rsidR="00C75584" w:rsidRDefault="00C75584" w:rsidP="00C75584">
      <w:pPr>
        <w:spacing w:line="276" w:lineRule="auto"/>
      </w:pPr>
      <w:r>
        <w:t xml:space="preserve">• nel supporto/consulenza alla stesura/aggiornamento di </w:t>
      </w:r>
      <w:r w:rsidR="00092321">
        <w:t>procedure</w:t>
      </w:r>
      <w:r>
        <w:t>, documenti, accordi, contratti</w:t>
      </w:r>
    </w:p>
    <w:p w14:paraId="1033804F" w14:textId="5286D9CD" w:rsidR="00C75584" w:rsidRDefault="00C75584" w:rsidP="00C75584">
      <w:pPr>
        <w:spacing w:line="276" w:lineRule="auto"/>
      </w:pPr>
      <w:r>
        <w:t>• nell’assistenza diretta per supporto giuridico relativo a questioni legali di varia natura</w:t>
      </w:r>
    </w:p>
    <w:p w14:paraId="6B93C559" w14:textId="0B9D9C30" w:rsidR="0B5E2B56" w:rsidRDefault="0B5E2B56">
      <w:r>
        <w:t>Le Prestazioni contrattuali oggetto del Lotto 1 rientrano tra quelle di cui ai seguenti CPV principali:</w:t>
      </w:r>
    </w:p>
    <w:p w14:paraId="65B91B96" w14:textId="3D8FC1C2" w:rsidR="3F0665E7" w:rsidRDefault="3F0665E7">
      <w:r>
        <w:t>CPV 79111000-5 Servizi di consulenza giuridica</w:t>
      </w:r>
    </w:p>
    <w:p w14:paraId="6E11C472" w14:textId="2A78F8F4" w:rsidR="3F0665E7" w:rsidRDefault="3F0665E7">
      <w:r>
        <w:t xml:space="preserve">CPV 79140000-7 - Servizi di consulenza e informazione giuridica  </w:t>
      </w:r>
    </w:p>
    <w:p w14:paraId="77C94A5D" w14:textId="73C6282A" w:rsidR="004C5C33" w:rsidRDefault="00990A6A" w:rsidP="00CB211C">
      <w:r>
        <w:t xml:space="preserve">L’affidamento comprende e compensa l’eventuale partecipazione a riunioni e incontri, anche in </w:t>
      </w:r>
      <w:r w:rsidR="00CB211C">
        <w:t>s</w:t>
      </w:r>
      <w:r>
        <w:t>ito, con i referenti dell’Amministrazione.</w:t>
      </w:r>
    </w:p>
    <w:p w14:paraId="37B13339" w14:textId="20888949" w:rsidR="00C75584" w:rsidRDefault="00C75584" w:rsidP="00CB211C">
      <w:r w:rsidRPr="00C75584">
        <w:t>Sono esclusi dal perimetro di esecuzione del Servizio gli incarichi di assistenza, rappresentanza e patrocinio in giudizio.</w:t>
      </w:r>
    </w:p>
    <w:p w14:paraId="0036D417" w14:textId="77777777" w:rsidR="004C5C33" w:rsidRDefault="00990A6A">
      <w:pPr>
        <w:pStyle w:val="Titolo1"/>
        <w:ind w:left="0" w:firstLine="0"/>
        <w:rPr>
          <w:rFonts w:cs="Arial"/>
        </w:rPr>
      </w:pPr>
      <w:bookmarkStart w:id="12" w:name="_Toc213169529"/>
      <w:r>
        <w:rPr>
          <w:caps w:val="0"/>
        </w:rPr>
        <w:t>DOCUMENTAZIONE DI RIFERIMENTO</w:t>
      </w:r>
      <w:bookmarkEnd w:id="12"/>
    </w:p>
    <w:p w14:paraId="52732509" w14:textId="7B5F4726" w:rsidR="004C5C33" w:rsidRDefault="00990A6A">
      <w:r>
        <w:t>L’A</w:t>
      </w:r>
      <w:r w:rsidR="00C57BB9">
        <w:t>ggiudicatario</w:t>
      </w:r>
      <w:r>
        <w:t>, oltre ad attenersi al rispetto di quanto indicato nel presente Capitolato Speciale d’Appalto (“CSA”),</w:t>
      </w:r>
      <w:r w:rsidR="00025133">
        <w:t xml:space="preserve"> parte prima e parte seconda,</w:t>
      </w:r>
      <w:r>
        <w:t xml:space="preserve"> dovrà rispettare tutte le prescrizioni o indicazioni riportate nella documentazione tecnico-amministrativa disponibile negli archivi della Stazione Appaltante, che si dà per nota, relativa </w:t>
      </w:r>
      <w:r w:rsidR="00C57BB9">
        <w:t>agli argomenti</w:t>
      </w:r>
      <w:r>
        <w:t xml:space="preserve"> </w:t>
      </w:r>
      <w:r w:rsidR="00801F31">
        <w:t>per i quali</w:t>
      </w:r>
      <w:r>
        <w:t xml:space="preserve"> espleterà le suddette </w:t>
      </w:r>
      <w:r w:rsidR="00CB211C">
        <w:t>p</w:t>
      </w:r>
      <w:r>
        <w:t xml:space="preserve">restazioni </w:t>
      </w:r>
      <w:r w:rsidR="00CB211C">
        <w:t>c</w:t>
      </w:r>
      <w:r>
        <w:t xml:space="preserve">ontrattuali. </w:t>
      </w:r>
    </w:p>
    <w:p w14:paraId="2660AA55" w14:textId="77777777" w:rsidR="004C5C33" w:rsidRDefault="00990A6A">
      <w:pPr>
        <w:pStyle w:val="Titolo1"/>
        <w:ind w:left="0" w:firstLine="0"/>
        <w:rPr>
          <w:rFonts w:cs="Arial"/>
        </w:rPr>
      </w:pPr>
      <w:bookmarkStart w:id="13" w:name="_Toc213169530"/>
      <w:r>
        <w:rPr>
          <w:caps w:val="0"/>
        </w:rPr>
        <w:t>QUADRO NORMATIVO DI RIFERIMENTO</w:t>
      </w:r>
      <w:bookmarkEnd w:id="13"/>
    </w:p>
    <w:p w14:paraId="48DC7511" w14:textId="1980F965" w:rsidR="00CB211C" w:rsidRPr="00CB211C" w:rsidRDefault="00CB211C" w:rsidP="00CB211C">
      <w:proofErr w:type="spellStart"/>
      <w:r w:rsidRPr="00CB211C">
        <w:t>D.lgs</w:t>
      </w:r>
      <w:proofErr w:type="spellEnd"/>
      <w:r w:rsidRPr="00CB211C">
        <w:t xml:space="preserve"> 03 aprile 2006 n. 152 e </w:t>
      </w:r>
      <w:proofErr w:type="spellStart"/>
      <w:r w:rsidRPr="00CB211C">
        <w:t>s.m.i.</w:t>
      </w:r>
      <w:proofErr w:type="spellEnd"/>
      <w:r w:rsidRPr="00CB211C">
        <w:t xml:space="preserve"> - Norme in materia ambientale e successive modificazioni</w:t>
      </w:r>
      <w:r w:rsidR="00820662">
        <w:t>,</w:t>
      </w:r>
      <w:r w:rsidRPr="00CB211C">
        <w:t xml:space="preserve"> Parte Quarta Titolo V</w:t>
      </w:r>
      <w:r w:rsidR="00820662">
        <w:t>.</w:t>
      </w:r>
    </w:p>
    <w:p w14:paraId="37980994" w14:textId="36686D96" w:rsidR="004C5C33" w:rsidRDefault="00CB211C" w:rsidP="00CB211C">
      <w:proofErr w:type="spellStart"/>
      <w:r w:rsidRPr="00CB211C">
        <w:t>D.lgs</w:t>
      </w:r>
      <w:proofErr w:type="spellEnd"/>
      <w:r w:rsidRPr="00CB211C">
        <w:t xml:space="preserve"> 31 marzo 2023 n. 36 - Codice dei contratti pubblici in attuazione dell'articolo 1 della legge 21 giugno 2022, n. 78, recante delega al Governo in materia di contratti pubblici</w:t>
      </w:r>
      <w:r>
        <w:t>.</w:t>
      </w:r>
    </w:p>
    <w:p w14:paraId="75CBDB9B" w14:textId="788ED2FD" w:rsidR="00CB211C" w:rsidRDefault="00990A6A" w:rsidP="00CB211C">
      <w:pPr>
        <w:pStyle w:val="Titolo1"/>
        <w:ind w:left="0" w:firstLine="0"/>
        <w:rPr>
          <w:caps w:val="0"/>
        </w:rPr>
      </w:pPr>
      <w:bookmarkStart w:id="14" w:name="_Toc213169531"/>
      <w:r>
        <w:rPr>
          <w:caps w:val="0"/>
        </w:rPr>
        <w:lastRenderedPageBreak/>
        <w:t>MODALITA’ DI ESECUZIONE DEL SERVIZIO</w:t>
      </w:r>
      <w:bookmarkEnd w:id="14"/>
    </w:p>
    <w:p w14:paraId="252A1125" w14:textId="27ABD0D7" w:rsidR="0083477B" w:rsidRDefault="00C57BB9" w:rsidP="006A413E">
      <w:r w:rsidRPr="006A413E">
        <w:t>La prestazione dovrà essere svolta a chiamata, per consentire</w:t>
      </w:r>
      <w:r w:rsidR="0083477B" w:rsidRPr="0083477B">
        <w:t xml:space="preserve"> al Committente di richiedere, in corso di esecuzione </w:t>
      </w:r>
      <w:r w:rsidR="00ED6C45">
        <w:t>dell’Accordo</w:t>
      </w:r>
      <w:r w:rsidR="0083477B" w:rsidRPr="0083477B">
        <w:t>, interventi in funzione di specifici fabbisogni di consulenza</w:t>
      </w:r>
      <w:r w:rsidRPr="006A413E">
        <w:t xml:space="preserve"> </w:t>
      </w:r>
      <w:r w:rsidR="0083477B" w:rsidRPr="0083477B">
        <w:t>generalmente non pianificabili e caratterizzati da un</w:t>
      </w:r>
      <w:r w:rsidR="00ED6C45">
        <w:t xml:space="preserve">a durata dell’impegno </w:t>
      </w:r>
      <w:r w:rsidR="0083477B" w:rsidRPr="0083477B">
        <w:t>richiesto ordinariamente inferiore a 5 giorni.</w:t>
      </w:r>
    </w:p>
    <w:p w14:paraId="07637F40" w14:textId="38A2C78B" w:rsidR="006A5D13" w:rsidRPr="006A413E" w:rsidRDefault="006A5D13" w:rsidP="006A5D13">
      <w:r>
        <w:t>Ai fini dell’esecuzione dei Servizi, l’Appaltatore potrà costituire di volta in volta un gruppo di lavoro o indicare il nominativo di un professionista, concordandolo con la Committente e utilizzando figure professionali proposte in sede di offerta tecnica</w:t>
      </w:r>
      <w:r w:rsidR="006C514D">
        <w:t xml:space="preserve"> in possesso dei requisiti previsti dal presente Capitolato</w:t>
      </w:r>
      <w:r>
        <w:t>.</w:t>
      </w:r>
    </w:p>
    <w:p w14:paraId="038514B4" w14:textId="50B9D5D2" w:rsidR="0083477B" w:rsidRPr="006A413E" w:rsidRDefault="0083477B" w:rsidP="006A413E">
      <w:r w:rsidRPr="0083477B">
        <w:t xml:space="preserve">Le prestazioni richieste </w:t>
      </w:r>
      <w:r w:rsidR="00ED6C45">
        <w:t>sono</w:t>
      </w:r>
      <w:r w:rsidRPr="0083477B">
        <w:t xml:space="preserve"> svolte senza vincolo di subordinazione nei confronti del Committente.</w:t>
      </w:r>
    </w:p>
    <w:p w14:paraId="2377DF09" w14:textId="11926B83" w:rsidR="0083477B" w:rsidRPr="006A413E" w:rsidRDefault="008A449D" w:rsidP="006A413E">
      <w:r>
        <w:t>La Stazione Appaltante</w:t>
      </w:r>
      <w:r w:rsidR="0083477B" w:rsidRPr="0083477B">
        <w:t xml:space="preserve"> si impegna a fornire, di volta in volta: le indicazioni necessarie all’individuazione delle prestazioni richieste e dei termini di esecuzione delle stesse</w:t>
      </w:r>
      <w:r w:rsidR="00ED6C45">
        <w:t>, e</w:t>
      </w:r>
      <w:r w:rsidR="0083477B" w:rsidRPr="0083477B">
        <w:t xml:space="preserve"> la documentazione utile per l’espletamento delle attività da svolgere. L’Aggiudicatario sarà tenuto a fornire la prestazione richiesta nei limiti delle informazioni ricevute e delle scadenze indicate dal Committente.</w:t>
      </w:r>
    </w:p>
    <w:p w14:paraId="48B4251A" w14:textId="675BBE38" w:rsidR="0083477B" w:rsidRPr="006A413E" w:rsidRDefault="0083477B" w:rsidP="006A413E">
      <w:r w:rsidRPr="0083477B">
        <w:t>Per lo svolgimento delle attività l’Aggiudicatario dovrà assicurare per tutto il periodo di svolgimento dell’incarico:</w:t>
      </w:r>
    </w:p>
    <w:p w14:paraId="42001F33" w14:textId="070DF612" w:rsidR="0083477B" w:rsidRPr="006A413E" w:rsidRDefault="0083477B" w:rsidP="006A413E">
      <w:r w:rsidRPr="0083477B">
        <w:t>a) l’impegno ad eseguire con continuità operativa le attività indicate nei documenti di gara e nella propria offerta, assicurando i più alti livelli di diligenza e professionalità e nel rispetto della deontologia professionale</w:t>
      </w:r>
      <w:r w:rsidR="00C57BB9" w:rsidRPr="006A413E">
        <w:t>;</w:t>
      </w:r>
    </w:p>
    <w:p w14:paraId="19B9CFAE" w14:textId="753033A4" w:rsidR="0083477B" w:rsidRPr="006A413E" w:rsidRDefault="0083477B" w:rsidP="006A413E">
      <w:r w:rsidRPr="0083477B">
        <w:t xml:space="preserve">b) la reperibilità nei giorni lavorativi e in orario lavorativo (dalle 9,00 alle </w:t>
      </w:r>
      <w:r w:rsidR="00C57BB9" w:rsidRPr="006A413E">
        <w:t>19</w:t>
      </w:r>
      <w:r w:rsidRPr="0083477B">
        <w:t>,00). In casi di motivata e oggettiva necessità e urgenza, l’Aggiudicatario si renderà disponibile anche al di fuori dell’orario di ufficio sopra previsto (es giorni festivi e prefestivi). La predetta disponibilità costante deve essere intesa, anzitutto, in termini di reperibilità telefonica e telematica (posta elettronica);</w:t>
      </w:r>
    </w:p>
    <w:p w14:paraId="0E1AC6CC" w14:textId="2F565119" w:rsidR="0083477B" w:rsidRPr="006A413E" w:rsidRDefault="00C57BB9" w:rsidP="006A413E">
      <w:r w:rsidRPr="006A413E">
        <w:t>c</w:t>
      </w:r>
      <w:r w:rsidR="0083477B" w:rsidRPr="0083477B">
        <w:t>) il costante collegamento con il Committente anche attraverso modalità telematiche di scambio delle informazioni e dei documenti necessari all’espletamento dell’incarico (comunicazioni di posta elettronica).</w:t>
      </w:r>
    </w:p>
    <w:p w14:paraId="3449492A" w14:textId="517FBEA2" w:rsidR="0083477B" w:rsidRPr="006A413E" w:rsidRDefault="0083477B" w:rsidP="006A413E">
      <w:r w:rsidRPr="0083477B">
        <w:t>Il Concorrente prende atto che, tenuto conto della specificità</w:t>
      </w:r>
      <w:r w:rsidR="00092321">
        <w:t xml:space="preserve">, </w:t>
      </w:r>
      <w:r w:rsidRPr="0083477B">
        <w:t xml:space="preserve">complessità </w:t>
      </w:r>
      <w:r w:rsidR="00092321">
        <w:t xml:space="preserve">e riservatezza </w:t>
      </w:r>
      <w:r w:rsidRPr="0083477B">
        <w:t>del Servizio, vista la natura intellettuale dello stesso, anche al fine di tutelare l’interesse pubblico affinché, nella fase esecutiva del Contratto, non si modifichino gli esiti della presente procedura - indetta allo scopo di individuare l’aggiudicatario più idoneo - è fatto espresso e inderogabile divieto di ricorrere al subappalto.</w:t>
      </w:r>
    </w:p>
    <w:p w14:paraId="6212E962" w14:textId="7B86CBAC" w:rsidR="00A473A6" w:rsidRPr="006A413E" w:rsidRDefault="0083477B" w:rsidP="006A413E">
      <w:r w:rsidRPr="0083477B">
        <w:t xml:space="preserve">In caso di mancato rispetto, da parte dell’Aggiudicatario, delle modalità e dei tempi di esecuzione delle prestazioni prescritte nel presente Capitolato, </w:t>
      </w:r>
      <w:r w:rsidR="008A449D">
        <w:t>la Stazione Appaltante</w:t>
      </w:r>
      <w:r w:rsidRPr="0083477B">
        <w:t xml:space="preserve"> applicherà le penali contrattualmente previste.</w:t>
      </w:r>
      <w:r w:rsidR="006A413E" w:rsidRPr="006A413E">
        <w:t xml:space="preserve"> </w:t>
      </w:r>
      <w:r w:rsidRPr="0083477B">
        <w:t>L’applicazione delle penali sarà preceduta da una rituale contestazione scritta nei confronti dell’Aggiudicatario cui il medesimo potrà opporre, per iscritto, le proprie controdeduzioni nei successivi 5 (cinque) giorni naturali consecutivi dalla ricezione.</w:t>
      </w:r>
    </w:p>
    <w:p w14:paraId="01CBCB5E" w14:textId="178A8131" w:rsidR="004C5C33" w:rsidRPr="00A473A6" w:rsidRDefault="00990A6A" w:rsidP="29867BA1">
      <w:pPr>
        <w:pStyle w:val="Titolo1"/>
        <w:rPr>
          <w:rFonts w:eastAsia="Times;Times New Roman" w:cs="Arial"/>
        </w:rPr>
      </w:pPr>
      <w:bookmarkStart w:id="15" w:name="_Toc213169532"/>
      <w:r>
        <w:t>SPECIFICHE TECNICHE DEL SERVIZIO</w:t>
      </w:r>
      <w:bookmarkEnd w:id="15"/>
    </w:p>
    <w:p w14:paraId="0A72431E" w14:textId="672115F1" w:rsidR="0083477B" w:rsidRPr="006A413E" w:rsidRDefault="0083477B" w:rsidP="006A413E">
      <w:pPr>
        <w:rPr>
          <w:rFonts w:asciiTheme="minorHAnsi" w:hAnsiTheme="minorHAnsi" w:cstheme="minorHAnsi"/>
        </w:rPr>
      </w:pPr>
      <w:r w:rsidRPr="006A413E">
        <w:rPr>
          <w:rFonts w:asciiTheme="minorHAnsi" w:hAnsiTheme="minorHAnsi" w:cstheme="minorHAnsi"/>
        </w:rPr>
        <w:t>Il Servizio è articolato nelle seguenti attività che dovranno essere rese dall’Aggiudicatario:</w:t>
      </w:r>
    </w:p>
    <w:p w14:paraId="5C859237" w14:textId="0E78165B" w:rsidR="0083477B" w:rsidRPr="006A413E" w:rsidRDefault="0083477B" w:rsidP="006A413E">
      <w:pPr>
        <w:pStyle w:val="Paragrafoelenco"/>
        <w:numPr>
          <w:ilvl w:val="0"/>
          <w:numId w:val="36"/>
        </w:numPr>
        <w:rPr>
          <w:rFonts w:asciiTheme="minorHAnsi" w:eastAsia="Times;Times New Roman" w:hAnsiTheme="minorHAnsi" w:cstheme="minorHAnsi"/>
        </w:rPr>
      </w:pPr>
      <w:r w:rsidRPr="006A413E">
        <w:rPr>
          <w:rFonts w:asciiTheme="minorHAnsi" w:eastAsia="Times;Times New Roman" w:hAnsiTheme="minorHAnsi" w:cstheme="minorHAnsi"/>
        </w:rPr>
        <w:t>Formulazione di pareri orali (anche telefonici) per questioni che non necessitano di approfondimento e/o di studio</w:t>
      </w:r>
      <w:r w:rsidR="006A413E" w:rsidRPr="006A413E">
        <w:rPr>
          <w:rFonts w:asciiTheme="minorHAnsi" w:eastAsia="Times;Times New Roman" w:hAnsiTheme="minorHAnsi" w:cstheme="minorHAnsi"/>
        </w:rPr>
        <w:t>.</w:t>
      </w:r>
    </w:p>
    <w:p w14:paraId="0B472A4A" w14:textId="49D2EAE4" w:rsidR="0083477B" w:rsidRPr="006A413E" w:rsidRDefault="0083477B" w:rsidP="006A413E">
      <w:pPr>
        <w:pStyle w:val="Paragrafoelenco"/>
        <w:numPr>
          <w:ilvl w:val="0"/>
          <w:numId w:val="36"/>
        </w:numPr>
        <w:rPr>
          <w:rFonts w:asciiTheme="minorHAnsi" w:eastAsia="Times;Times New Roman" w:hAnsiTheme="minorHAnsi" w:cstheme="minorHAnsi"/>
        </w:rPr>
      </w:pPr>
      <w:r w:rsidRPr="006A413E">
        <w:rPr>
          <w:rFonts w:asciiTheme="minorHAnsi" w:eastAsia="Times;Times New Roman" w:hAnsiTheme="minorHAnsi" w:cstheme="minorHAnsi"/>
        </w:rPr>
        <w:t>Risposta a quesiti semplici in forma scritta</w:t>
      </w:r>
      <w:r w:rsidR="006A413E" w:rsidRPr="006A413E">
        <w:rPr>
          <w:rFonts w:asciiTheme="minorHAnsi" w:eastAsia="Times;Times New Roman" w:hAnsiTheme="minorHAnsi" w:cstheme="minorHAnsi"/>
        </w:rPr>
        <w:t>.</w:t>
      </w:r>
    </w:p>
    <w:p w14:paraId="442E1859" w14:textId="3A1A5530" w:rsidR="0083477B" w:rsidRPr="006A413E" w:rsidRDefault="0083477B" w:rsidP="006A413E">
      <w:pPr>
        <w:pStyle w:val="Paragrafoelenco"/>
        <w:numPr>
          <w:ilvl w:val="0"/>
          <w:numId w:val="36"/>
        </w:numPr>
        <w:rPr>
          <w:rFonts w:asciiTheme="minorHAnsi" w:eastAsia="Times;Times New Roman" w:hAnsiTheme="minorHAnsi" w:cstheme="minorHAnsi"/>
        </w:rPr>
      </w:pPr>
      <w:r w:rsidRPr="006A413E">
        <w:rPr>
          <w:rFonts w:asciiTheme="minorHAnsi" w:eastAsia="Times;Times New Roman" w:hAnsiTheme="minorHAnsi" w:cstheme="minorHAnsi"/>
        </w:rPr>
        <w:t>Formulazione di pareri e soluzioni giuridiche, in forma scritta, che comportino informativa e/o studio</w:t>
      </w:r>
      <w:r w:rsidR="006A413E" w:rsidRPr="006A413E">
        <w:rPr>
          <w:rFonts w:asciiTheme="minorHAnsi" w:eastAsia="Times;Times New Roman" w:hAnsiTheme="minorHAnsi" w:cstheme="minorHAnsi"/>
        </w:rPr>
        <w:t>.</w:t>
      </w:r>
    </w:p>
    <w:p w14:paraId="3768E267" w14:textId="6677A591" w:rsidR="0083477B" w:rsidRPr="006A413E" w:rsidRDefault="0083477B" w:rsidP="006A413E">
      <w:pPr>
        <w:pStyle w:val="Paragrafoelenco"/>
        <w:numPr>
          <w:ilvl w:val="0"/>
          <w:numId w:val="36"/>
        </w:numPr>
        <w:rPr>
          <w:rFonts w:asciiTheme="minorHAnsi" w:eastAsia="Times;Times New Roman" w:hAnsiTheme="minorHAnsi" w:cstheme="minorHAnsi"/>
        </w:rPr>
      </w:pPr>
      <w:r w:rsidRPr="006A413E">
        <w:rPr>
          <w:rFonts w:asciiTheme="minorHAnsi" w:eastAsia="Times;Times New Roman" w:hAnsiTheme="minorHAnsi" w:cstheme="minorHAnsi"/>
        </w:rPr>
        <w:t>Predisposizione di modulistica-tipo e/o modelli di atti gestionali e/o amministrativi</w:t>
      </w:r>
      <w:r w:rsidR="006A413E" w:rsidRPr="006A413E">
        <w:rPr>
          <w:rFonts w:asciiTheme="minorHAnsi" w:eastAsia="Times;Times New Roman" w:hAnsiTheme="minorHAnsi" w:cstheme="minorHAnsi"/>
        </w:rPr>
        <w:t>.</w:t>
      </w:r>
    </w:p>
    <w:p w14:paraId="4DC25B9D" w14:textId="7D0523A3" w:rsidR="0083477B" w:rsidRPr="006A413E" w:rsidRDefault="0083477B" w:rsidP="006A413E">
      <w:pPr>
        <w:pStyle w:val="Paragrafoelenco"/>
        <w:numPr>
          <w:ilvl w:val="0"/>
          <w:numId w:val="36"/>
        </w:numPr>
        <w:rPr>
          <w:rFonts w:asciiTheme="minorHAnsi" w:eastAsia="Times;Times New Roman" w:hAnsiTheme="minorHAnsi" w:cstheme="minorHAnsi"/>
        </w:rPr>
      </w:pPr>
      <w:r w:rsidRPr="006A413E">
        <w:rPr>
          <w:rFonts w:asciiTheme="minorHAnsi" w:eastAsia="Times;Times New Roman" w:hAnsiTheme="minorHAnsi" w:cstheme="minorHAnsi"/>
        </w:rPr>
        <w:lastRenderedPageBreak/>
        <w:t>Esame e studio di pratiche a supporto dell’attività istituzionale</w:t>
      </w:r>
      <w:r w:rsidR="006A413E" w:rsidRPr="006A413E">
        <w:rPr>
          <w:rFonts w:asciiTheme="minorHAnsi" w:eastAsia="Times;Times New Roman" w:hAnsiTheme="minorHAnsi" w:cstheme="minorHAnsi"/>
        </w:rPr>
        <w:t>.</w:t>
      </w:r>
    </w:p>
    <w:p w14:paraId="344179D7" w14:textId="17D6E235" w:rsidR="0083477B" w:rsidRPr="006A413E" w:rsidRDefault="0083477B" w:rsidP="006A413E">
      <w:pPr>
        <w:pStyle w:val="Paragrafoelenco"/>
        <w:numPr>
          <w:ilvl w:val="0"/>
          <w:numId w:val="36"/>
        </w:numPr>
        <w:rPr>
          <w:rFonts w:asciiTheme="minorHAnsi" w:eastAsia="Times;Times New Roman" w:hAnsiTheme="minorHAnsi" w:cstheme="minorHAnsi"/>
        </w:rPr>
      </w:pPr>
      <w:r w:rsidRPr="006A413E">
        <w:rPr>
          <w:rFonts w:asciiTheme="minorHAnsi" w:eastAsia="Times;Times New Roman" w:hAnsiTheme="minorHAnsi" w:cstheme="minorHAnsi"/>
        </w:rPr>
        <w:t>Redazione di note, diffide, esposti, relazioni, verbali di conciliazione, lettere, provvedimenti gestionali in genere (amministrativi, disciplinari, …)</w:t>
      </w:r>
      <w:r w:rsidR="006A413E" w:rsidRPr="006A413E">
        <w:rPr>
          <w:rFonts w:asciiTheme="minorHAnsi" w:eastAsia="Times;Times New Roman" w:hAnsiTheme="minorHAnsi" w:cstheme="minorHAnsi"/>
        </w:rPr>
        <w:t>.</w:t>
      </w:r>
    </w:p>
    <w:p w14:paraId="4EEC04D9" w14:textId="0DF0CCBB" w:rsidR="0083477B" w:rsidRPr="006A413E" w:rsidRDefault="0083477B" w:rsidP="006A413E">
      <w:pPr>
        <w:pStyle w:val="Paragrafoelenco"/>
        <w:numPr>
          <w:ilvl w:val="0"/>
          <w:numId w:val="36"/>
        </w:numPr>
        <w:rPr>
          <w:rFonts w:asciiTheme="minorHAnsi" w:eastAsia="Times;Times New Roman" w:hAnsiTheme="minorHAnsi" w:cstheme="minorHAnsi"/>
        </w:rPr>
      </w:pPr>
      <w:r w:rsidRPr="006A413E">
        <w:rPr>
          <w:rFonts w:asciiTheme="minorHAnsi" w:eastAsia="Times;Times New Roman" w:hAnsiTheme="minorHAnsi" w:cstheme="minorHAnsi"/>
        </w:rPr>
        <w:t>Partecipazione ad incontri, riunioni e audizioni, da remoto e/o in presenza presso le sedi indicate dal Dipartimento</w:t>
      </w:r>
    </w:p>
    <w:p w14:paraId="4F82C735" w14:textId="77777777" w:rsidR="0083477B" w:rsidRPr="006A413E" w:rsidRDefault="0083477B" w:rsidP="006A413E">
      <w:pPr>
        <w:pStyle w:val="Paragrafoelenco"/>
        <w:numPr>
          <w:ilvl w:val="0"/>
          <w:numId w:val="36"/>
        </w:numPr>
        <w:rPr>
          <w:rFonts w:asciiTheme="minorHAnsi" w:eastAsia="Times;Times New Roman" w:hAnsiTheme="minorHAnsi" w:cstheme="minorHAnsi"/>
        </w:rPr>
      </w:pPr>
      <w:r w:rsidRPr="006A413E">
        <w:rPr>
          <w:rFonts w:asciiTheme="minorHAnsi" w:eastAsia="Times;Times New Roman" w:hAnsiTheme="minorHAnsi" w:cstheme="minorHAnsi"/>
        </w:rPr>
        <w:t>Ogni altra attività di assistenza giuridico-legale, preparatoria o strumentale, necessaria e/o utile per il buon esito degli atti e delle procedure di competenza del Dipartimento.</w:t>
      </w:r>
    </w:p>
    <w:p w14:paraId="3C2CAC95" w14:textId="71929C0E" w:rsidR="0083477B" w:rsidRDefault="00D34CA0" w:rsidP="00D34CA0">
      <w:r>
        <w:t xml:space="preserve">I servizi di consulenza richiesti dalla Committente sono articolati in consulenze orarie da rendersi da parte delle figure professionali indicate </w:t>
      </w:r>
      <w:r w:rsidR="00ED6C45">
        <w:t>di seguito</w:t>
      </w:r>
      <w:r>
        <w:t xml:space="preserve">. Pertanto, il corrispettivo riconosciuto per i singoli servizi di consulenza sarà determinato sulla base delle tariffe orarie poste a base d’asta, al netto del ribasso offerto in fase di gara, per le singole figure professionali </w:t>
      </w:r>
      <w:r w:rsidR="001F53F2">
        <w:t>elencate di seguito</w:t>
      </w:r>
      <w:r>
        <w:t>,</w:t>
      </w:r>
      <w:r w:rsidR="001F53F2">
        <w:t xml:space="preserve"> </w:t>
      </w:r>
      <w:r>
        <w:t>moltiplicato per le ore effettivamente lavorate.</w:t>
      </w:r>
    </w:p>
    <w:p w14:paraId="1E9AFEEC" w14:textId="64EA06B9" w:rsidR="00ED6C45" w:rsidRDefault="00ED6C45" w:rsidP="00ED6C45">
      <w:r>
        <w:t>I concorrenti, in sede di offerta tecnica, dovranno allegare i CV delle figure professionali richieste da cui risultino l’assenza di ogni conflitto di interesse/situazione di incompatibilità, nonché tutti gli elementi utili ad attestare i requisiti professionali idonei a garantire l’elevata qualità delle prestazioni da rendere, corredati da ogni documentazione utile a comprova di quanto dichiarato, firmati e sottoscritti come previsto dal GDPR 679/2016. La Committente si riserva di richiedere ogni eventuale, ulteriore documentazione idonea alla verifica di quanto dichiarato.</w:t>
      </w:r>
    </w:p>
    <w:p w14:paraId="6C195AE0" w14:textId="0C9E4731" w:rsidR="00ED6C45" w:rsidRDefault="00ED6C45" w:rsidP="00ED6C45">
      <w:r>
        <w:t>Ai fini dell’esecuzione dei Servizi, l’Appaltatore potrà costituire di volta in volta un gruppo di lavoro o indicare un professionista singolo, concordandolo con la Committente e utilizzando le figure professionali proposte in sede di offerta tecnica.</w:t>
      </w:r>
    </w:p>
    <w:p w14:paraId="3AC2D2A2" w14:textId="7E0CCD5E" w:rsidR="00ED6C45" w:rsidRDefault="00ED6C45" w:rsidP="00ED6C45">
      <w:r>
        <w:t>Qualora l’Appaltatore intenda indicare un professionista diverso rispetto a quanto indicato in sede di offerta, questo dovrà essere approvato dalla Committente.</w:t>
      </w:r>
    </w:p>
    <w:p w14:paraId="3DF7291E" w14:textId="77777777" w:rsidR="00ED6C45" w:rsidRDefault="00ED6C45" w:rsidP="00D34CA0"/>
    <w:p w14:paraId="3D312C54" w14:textId="1808A2E9" w:rsidR="008137E1" w:rsidRDefault="00211E27" w:rsidP="001F53F2">
      <w:pPr>
        <w:pStyle w:val="Titolo1"/>
      </w:pPr>
      <w:bookmarkStart w:id="16" w:name="_Toc213169533"/>
      <w:r>
        <w:t>Figure professionali</w:t>
      </w:r>
      <w:r w:rsidR="008137E1">
        <w:t xml:space="preserve"> E CORRISPETTIVO ECONOMICO</w:t>
      </w:r>
      <w:bookmarkEnd w:id="16"/>
    </w:p>
    <w:p w14:paraId="662C9AF2" w14:textId="5BB70A07" w:rsidR="008137E1" w:rsidRDefault="008137E1" w:rsidP="008137E1">
      <w:r>
        <w:t xml:space="preserve">Ai sensi dell’art. 22 bis del D.M. Giustizia n. 55 del 10/03/2014 </w:t>
      </w:r>
      <w:r w:rsidRPr="008137E1">
        <w:t>si</w:t>
      </w:r>
      <w:r>
        <w:t xml:space="preserve"> stimano i seguenti costi orari per le diverse figure professionali.</w:t>
      </w:r>
    </w:p>
    <w:p w14:paraId="30A352A1" w14:textId="227E6670" w:rsidR="00211E27" w:rsidRDefault="00211E27" w:rsidP="001F53F2">
      <w:r>
        <w:t>Partner</w:t>
      </w:r>
      <w:r w:rsidR="004428B8">
        <w:t>,</w:t>
      </w:r>
      <w:r w:rsidR="001F53F2">
        <w:t xml:space="preserve"> laureato in giurisprudenza, dotato dei seguenti requisiti: anzianità lavorativa in ambito legale di almeno 15 (quindici) anni, da computarsi successivamente alla data di conseguimento del diploma di laurea (da intendersi diploma di laurea magistrale ovvero specialistica ovvero conseguita ai sensi del vecchio ordinamento); iscrizione all’albo degli avvocati da almeno 15 (quindici) anni; dotato di almeno 10 (dieci) anni di comprovata esperienza nella materia specifica:</w:t>
      </w:r>
      <w:r>
        <w:t xml:space="preserve"> € 350/ora</w:t>
      </w:r>
      <w:r w:rsidR="001F53F2">
        <w:t xml:space="preserve"> </w:t>
      </w:r>
    </w:p>
    <w:p w14:paraId="1B102254" w14:textId="29B4691E" w:rsidR="00211E27" w:rsidRDefault="00211E27" w:rsidP="001F53F2">
      <w:r>
        <w:t>Senior</w:t>
      </w:r>
      <w:r w:rsidR="004428B8">
        <w:t>,</w:t>
      </w:r>
      <w:r w:rsidR="001F53F2">
        <w:t xml:space="preserve"> laureato in giurisprudenza, dotato dei seguenti requisiti: anzianità lavorativa in ambito legale di almeno 10 (dieci) anni, da computarsi successivamente alla data di conseguimento del diploma di laurea (da intendersi diploma di laurea magistrale ovvero specialistica ovvero conseguita ai sensi del vecchio ordinamento); iscrizione all’albo degli avvocati da almeno 6 (sei) anni; dotato di almeno 6 (sei) anni di comprovata esperienza nella materia specifica: </w:t>
      </w:r>
      <w:r>
        <w:t>€ 2</w:t>
      </w:r>
      <w:r w:rsidR="008137E1">
        <w:t>5</w:t>
      </w:r>
      <w:r>
        <w:t>0/ora</w:t>
      </w:r>
    </w:p>
    <w:p w14:paraId="28C77DC4" w14:textId="4561B83E" w:rsidR="00211E27" w:rsidRDefault="00211E27" w:rsidP="001F53F2">
      <w:r>
        <w:t>Junior</w:t>
      </w:r>
      <w:r w:rsidR="004428B8">
        <w:t>,</w:t>
      </w:r>
      <w:r w:rsidR="001F53F2">
        <w:t xml:space="preserve"> laureato in giurisprudenza, dotato dei seguenti requisiti: anzianità lavorativa in ambito legale inferiore a 5 (cinque) anni, da computarsi successivamente alla data di conseguimento del diploma di laurea (da intendersi diploma di laurea magistrale ovvero specialistica ovvero conseguita ai sensi del vecchio ordinamento):</w:t>
      </w:r>
      <w:r>
        <w:t xml:space="preserve"> € 120/ora</w:t>
      </w:r>
    </w:p>
    <w:p w14:paraId="0BC1B4E2" w14:textId="112F8B5E" w:rsidR="00D34CA0" w:rsidRDefault="00211E27" w:rsidP="00211E27">
      <w:r>
        <w:t xml:space="preserve">In sede di offerta economica, ciascun concorrente si impegna ad indicare una stima del prezzo massimo per ciascun </w:t>
      </w:r>
      <w:r w:rsidR="00ED6C45">
        <w:t>servizio</w:t>
      </w:r>
      <w:r>
        <w:t>, che sia “Richiesta Semplice” ovvero “Richiesta Complessa</w:t>
      </w:r>
      <w:r w:rsidR="006A5D13">
        <w:t>”, fermo</w:t>
      </w:r>
      <w:r>
        <w:t xml:space="preserve"> restando che la loro quotazione non concorre alla valutazione dell’offerta economica.</w:t>
      </w:r>
    </w:p>
    <w:p w14:paraId="7BAB1C9E" w14:textId="693D225C" w:rsidR="00211E27" w:rsidRPr="00211E27" w:rsidRDefault="00ED6C45" w:rsidP="00211E27">
      <w:pPr>
        <w:rPr>
          <w:i/>
          <w:iCs/>
        </w:rPr>
      </w:pPr>
      <w:r>
        <w:rPr>
          <w:i/>
          <w:iCs/>
        </w:rPr>
        <w:t>Servizio</w:t>
      </w:r>
    </w:p>
    <w:p w14:paraId="615ED49F" w14:textId="7A5C3623" w:rsidR="00211E27" w:rsidRDefault="00211E27" w:rsidP="00211E27">
      <w:r>
        <w:lastRenderedPageBreak/>
        <w:t xml:space="preserve">“Richiesta Semplice”: Ricerche giurisprudenziali su temi specifici </w:t>
      </w:r>
    </w:p>
    <w:p w14:paraId="6470481E" w14:textId="77777777" w:rsidR="00211E27" w:rsidRDefault="00211E27" w:rsidP="00211E27">
      <w:r>
        <w:t>“Richiesta Complessa”: Risposta a quesiti operativi ad uso interno, proposta di riformulazione di clausole contrattuali ecc.</w:t>
      </w:r>
    </w:p>
    <w:p w14:paraId="397782B6" w14:textId="4EC5E9BB" w:rsidR="00211E27" w:rsidRDefault="00211E27" w:rsidP="00211E27">
      <w:r>
        <w:t xml:space="preserve"> “Richiesta Molto Complessa”: Pareri strutturati di rilevanza anche “esterna”</w:t>
      </w:r>
    </w:p>
    <w:p w14:paraId="43267D9B" w14:textId="77777777" w:rsidR="0056594E" w:rsidRDefault="0056594E" w:rsidP="0056594E"/>
    <w:p w14:paraId="72CB6AEF" w14:textId="2ECFE236" w:rsidR="0056594E" w:rsidRPr="0056594E" w:rsidRDefault="0056594E" w:rsidP="0056594E">
      <w:pPr>
        <w:rPr>
          <w:i/>
          <w:iCs/>
        </w:rPr>
      </w:pPr>
      <w:r w:rsidRPr="0056594E">
        <w:rPr>
          <w:i/>
          <w:iCs/>
        </w:rPr>
        <w:t>Tempi per la consegna della documentazione</w:t>
      </w:r>
    </w:p>
    <w:p w14:paraId="1E77B480" w14:textId="1248216C" w:rsidR="0056594E" w:rsidRDefault="0056594E" w:rsidP="0056594E">
      <w:r>
        <w:t>Per tutti i Servizi contemplati nel presente Capitolato i tempi per l’espletamento delle attività dovranno essere i seguenti:</w:t>
      </w:r>
    </w:p>
    <w:p w14:paraId="48978A4C" w14:textId="7978CC0B" w:rsidR="0056594E" w:rsidRDefault="0056594E" w:rsidP="0056594E">
      <w:r>
        <w:t>● per Richieste Semplici, la consegna dovrà avvenire entro 4 (quattro) giorni lavorativi dalla data della richiesta;</w:t>
      </w:r>
    </w:p>
    <w:p w14:paraId="608FDF31" w14:textId="5D038158" w:rsidR="0056594E" w:rsidRDefault="0056594E" w:rsidP="0056594E">
      <w:r>
        <w:t>● per Richieste Complesse, la consegna dovrà avvenire entro 8 (otto) giorni lavorativi dalla data della richiesta;</w:t>
      </w:r>
    </w:p>
    <w:p w14:paraId="0A723DA3" w14:textId="77777777" w:rsidR="0056594E" w:rsidRDefault="0056594E" w:rsidP="0056594E">
      <w:r>
        <w:t>● per Richieste Molto Complesse, i tempi di consegna saranno concordati.</w:t>
      </w:r>
    </w:p>
    <w:p w14:paraId="54766E9C" w14:textId="739BE69E" w:rsidR="00211E27" w:rsidRDefault="0056594E" w:rsidP="0056594E">
      <w:r>
        <w:t>La catalogazione delle richieste come Semplici, Complesse o Molto Complesse sarà determinata da parte dell’Appaltatore ed approvato dalla Committente.</w:t>
      </w:r>
    </w:p>
    <w:p w14:paraId="625FE8FF" w14:textId="77777777" w:rsidR="0056594E" w:rsidRDefault="0056594E" w:rsidP="0056594E"/>
    <w:p w14:paraId="3F31CFB2" w14:textId="5264A866" w:rsidR="0083477B" w:rsidRPr="006A413E" w:rsidRDefault="005A5E82" w:rsidP="006A413E">
      <w:pPr>
        <w:pStyle w:val="Titolo1"/>
      </w:pPr>
      <w:bookmarkStart w:id="17" w:name="_Toc213169534"/>
      <w:r>
        <w:t>CONDIZIONI DI INCOMPATIBILITà</w:t>
      </w:r>
      <w:bookmarkEnd w:id="17"/>
    </w:p>
    <w:p w14:paraId="1C2A2640" w14:textId="3035B899" w:rsidR="0083477B" w:rsidRDefault="0083477B" w:rsidP="00CE202D">
      <w:r>
        <w:t xml:space="preserve">L’aggiudicatario, </w:t>
      </w:r>
      <w:r w:rsidRPr="0083477B">
        <w:t xml:space="preserve">nell’esercizio della propria attività professionale, a partire dai due anni antecedenti la data di pubblicazione del Bando di gara, </w:t>
      </w:r>
      <w:r>
        <w:t xml:space="preserve">non </w:t>
      </w:r>
      <w:r w:rsidRPr="0083477B">
        <w:t xml:space="preserve">dovrà trovarsi in alcuna condizione di incompatibilità e/o conflitto di interessi, così come definiti dall’art. 24 del Codice Deontologico Forense, in linea con quanto previsto dall’art. 68 del medesimo Codice. Ai fini dell’applicazione del conflitto di interessi si applica quanto espressamente previsto dal comma 5 del suddetto art. 24. Per conflitto di interesse e incompatibilità si intende il caso del professionista o di un suo collaboratore che abbia incarichi di rappresentanza in azioni stragiudiziali e/o giudiziali e/o affari contro </w:t>
      </w:r>
      <w:r w:rsidR="008A449D">
        <w:t>XXXX</w:t>
      </w:r>
      <w:r>
        <w:t xml:space="preserve"> </w:t>
      </w:r>
      <w:proofErr w:type="spellStart"/>
      <w:r w:rsidR="008A449D">
        <w:t>XXXX</w:t>
      </w:r>
      <w:proofErr w:type="spellEnd"/>
      <w:r w:rsidRPr="0083477B">
        <w:t xml:space="preserve">, rientrando in tale ambito anche la semplice diffida e messa in mora. L’assenza dei predetti conflitti di interesse e/o delle situazioni di incompatibilità, anche di natura potenziale, dovrà permanere per tutto il periodo di validità del contratto. Il Concorrente prende atto che ove, a seguito dell’aggiudicazione, emergessero elementi atti ad attestare la presenza di conflitti di interesse e/o delle situazioni di incompatibilità, </w:t>
      </w:r>
      <w:r w:rsidR="008A449D">
        <w:t>la Stazione Appaltante</w:t>
      </w:r>
      <w:r w:rsidRPr="0083477B">
        <w:t xml:space="preserve"> si riserva di non stipulare il Contratto ovvero di risolverlo di diritto.</w:t>
      </w:r>
    </w:p>
    <w:p w14:paraId="68AB1381" w14:textId="7BC0070B" w:rsidR="0083477B" w:rsidRDefault="0083477B" w:rsidP="00CE202D">
      <w:r>
        <w:t xml:space="preserve">A tal fine l’Aggiudicatario dovrà </w:t>
      </w:r>
      <w:r w:rsidRPr="0083477B">
        <w:t>dichiarare l’assenza</w:t>
      </w:r>
      <w:r>
        <w:t xml:space="preserve"> </w:t>
      </w:r>
      <w:r w:rsidRPr="0083477B">
        <w:t>di conflitti di interesse e/o situazioni di incompatibilità, come sopra definiti.</w:t>
      </w:r>
    </w:p>
    <w:p w14:paraId="2956ACD2" w14:textId="301B11D1" w:rsidR="006A5D13" w:rsidRDefault="006A5D13" w:rsidP="006A5D13">
      <w:r>
        <w:t xml:space="preserve">Nel caso in cui, in corso di esecuzione dell’Accordo Quadro, emerga uno dei conflitti di interesse di cui al citato Codice Deontologico, si dovrà immediatamente procedere con la sostituzione della risorsa coinvolta: l’Appaltatore dovrà informare la Committente del conflitto e allegare i curricula delle persone che intende proporre in sostituzione, che dovranno essere formalmente accettate dalla Committente. Laddove il sopraggiunto conflitto di interessi renda impossibile la prosecuzione del rapporto contrattuale, la Committente potrà risolvere l’Accordo con effetto immediato ai sensi </w:t>
      </w:r>
      <w:r w:rsidR="0056594E">
        <w:t>dell’art.</w:t>
      </w:r>
      <w:r>
        <w:t xml:space="preserve"> 1456 Codice Civile. Per tutta la durata dell’affidamento dei Servizi, l'Appaltatore non dovrà svolgere attività di assistenza giuridico legale a favore di soggetti pubblici o privati che abbiano rapporti contrattuali con la Committente né, dal momento dell’aggiudicazione della presente procedura, gli stessi dovranno svolgere direttamente o per interposta persona incarichi di rappresentanza in azioni ed affari anche in via stragiudiziale contro la Committente. Nello specifico si precisa che, fermo restando quanto previsto dal Codice Deontologico Forense, il “conflitto d’interessi” (così come le condizioni di incompatibilità) di cui sopra, sussiste nell'ambito del singolo parere o della singola attività affidata dalla Committente all’Appaltatore e non come condizione generale; pertanto, non sarà necessario trasmettere </w:t>
      </w:r>
      <w:r>
        <w:lastRenderedPageBreak/>
        <w:t>alcuna lista dei soggetti che abbiano rapporti contrattuali con la Committente, in quanto il conflitto d'interessi sarà determinato solo a fronte di una situazione concreta che verrà di volta in volta valutata dalla Committente.</w:t>
      </w:r>
    </w:p>
    <w:p w14:paraId="08758DA5" w14:textId="77777777" w:rsidR="0083477B" w:rsidRDefault="0083477B" w:rsidP="00CE202D"/>
    <w:p w14:paraId="500726AA" w14:textId="77777777" w:rsidR="0083477B" w:rsidRPr="006A413E" w:rsidRDefault="0083477B" w:rsidP="006A413E">
      <w:pPr>
        <w:pStyle w:val="Titolo1"/>
      </w:pPr>
      <w:bookmarkStart w:id="18" w:name="_Toc213169535"/>
      <w:r>
        <w:t>RISERVATEZZA DELLE INFORMAZIONI</w:t>
      </w:r>
      <w:bookmarkEnd w:id="18"/>
    </w:p>
    <w:p w14:paraId="3D63287E" w14:textId="77777777" w:rsidR="0083477B" w:rsidRDefault="0083477B" w:rsidP="0083477B">
      <w:r>
        <w:t>L’Aggiudicatario si impegna a:</w:t>
      </w:r>
    </w:p>
    <w:p w14:paraId="2015305C" w14:textId="77777777" w:rsidR="0083477B" w:rsidRDefault="0083477B" w:rsidP="0083477B">
      <w:r>
        <w:t>a) considerare tutte le informazioni che saranno acquisite durante l’esecuzione del Servizio come strettamente confidenziali ed utilizzabili solo per l’esecuzione delle attività oggetto di appalto;</w:t>
      </w:r>
    </w:p>
    <w:p w14:paraId="67ECF0F1" w14:textId="77777777" w:rsidR="0083477B" w:rsidRDefault="0083477B" w:rsidP="0083477B">
      <w:r>
        <w:t>b) mantenere le predette informazioni come riservate e a non divulgarle o renderle note a persone non autorizzate, nonché prendere tutti quei provvedimenti ragionevolmente possibili atti ad assicurare e proteggere, “in toto” ed in parte, e comunque sotto qualsiasi forma, la riservatezza di dette informazioni, nei confronti di chiunque, eccetto le unità e persone preposte del Committente;</w:t>
      </w:r>
    </w:p>
    <w:p w14:paraId="07E43E3F" w14:textId="77777777" w:rsidR="0083477B" w:rsidRDefault="0083477B" w:rsidP="0083477B">
      <w:r>
        <w:t>c) astenersi dall’utilizzare tali informazioni per finalità strumentali;</w:t>
      </w:r>
    </w:p>
    <w:p w14:paraId="5A34B18E" w14:textId="77777777" w:rsidR="0083477B" w:rsidRDefault="0083477B" w:rsidP="0083477B">
      <w:r>
        <w:t>d) astenersi dall’utilizzare le informazioni e riprodurle, ricavarne estratti e sommari per scopi diversi da quelli attenenti al Contratto.</w:t>
      </w:r>
    </w:p>
    <w:p w14:paraId="3E93E849" w14:textId="107B119E" w:rsidR="0083477B" w:rsidRPr="00CE202D" w:rsidRDefault="0083477B" w:rsidP="0083477B">
      <w:r>
        <w:t xml:space="preserve">In caso di violazione, anche parziale, dei suddetti obblighi di riservatezza, </w:t>
      </w:r>
      <w:r w:rsidR="008A449D">
        <w:t>la Stazione Appaltante</w:t>
      </w:r>
      <w:r>
        <w:t xml:space="preserve"> si riserva di risolvere il Contratto, con applicazione delle penali contrattualmente previste, salvo ed impregiudicato il risarcimento del maggior danno.</w:t>
      </w:r>
    </w:p>
    <w:sectPr w:rsidR="0083477B" w:rsidRPr="00CE202D">
      <w:headerReference w:type="default" r:id="rId14"/>
      <w:footerReference w:type="default" r:id="rId15"/>
      <w:headerReference w:type="first" r:id="rId16"/>
      <w:footerReference w:type="first" r:id="rId17"/>
      <w:pgSz w:w="11906" w:h="16838"/>
      <w:pgMar w:top="2410" w:right="1701" w:bottom="1701" w:left="1701" w:header="284" w:footer="607"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631898" w14:textId="77777777" w:rsidR="003D3FFD" w:rsidRDefault="003D3FFD">
      <w:pPr>
        <w:spacing w:after="0"/>
      </w:pPr>
      <w:r>
        <w:separator/>
      </w:r>
    </w:p>
  </w:endnote>
  <w:endnote w:type="continuationSeparator" w:id="0">
    <w:p w14:paraId="03DFB7F9" w14:textId="77777777" w:rsidR="003D3FFD" w:rsidRDefault="003D3F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Times New Roman">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Liberation Serif;Times New Roma">
    <w:altName w:val="Times New Roman"/>
    <w:panose1 w:val="00000000000000000000"/>
    <w:charset w:val="00"/>
    <w:family w:val="roman"/>
    <w:notTrueType/>
    <w:pitch w:val="default"/>
  </w:font>
  <w:font w:name="Helvetica;Arial">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panose1 w:val="00000000000000000000"/>
    <w:charset w:val="00"/>
    <w:family w:val="roman"/>
    <w:notTrueType/>
    <w:pitch w:val="default"/>
  </w:font>
  <w:font w:name="Arial MT;Arial">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012B4" w14:textId="77777777" w:rsidR="004C5C33" w:rsidRDefault="00990A6A">
    <w:pPr>
      <w:pStyle w:val="Pidipagina"/>
      <w:ind w:right="360" w:firstLine="360"/>
    </w:pPr>
    <w:r>
      <w:rPr>
        <w:noProof/>
      </w:rPr>
      <mc:AlternateContent>
        <mc:Choice Requires="wps">
          <w:drawing>
            <wp:anchor distT="0" distB="0" distL="114935" distR="114935" simplePos="0" relativeHeight="251657728" behindDoc="0" locked="0" layoutInCell="1" allowOverlap="1" wp14:anchorId="75284C72" wp14:editId="2609BA03">
              <wp:simplePos x="0" y="0"/>
              <wp:positionH relativeFrom="column">
                <wp:posOffset>0</wp:posOffset>
              </wp:positionH>
              <wp:positionV relativeFrom="paragraph">
                <wp:posOffset>635</wp:posOffset>
              </wp:positionV>
              <wp:extent cx="78740" cy="20320"/>
              <wp:effectExtent l="0" t="0" r="0" b="0"/>
              <wp:wrapSquare wrapText="bothSides"/>
              <wp:docPr id="4" name="Cornice2"/>
              <wp:cNvGraphicFramePr/>
              <a:graphic xmlns:a="http://schemas.openxmlformats.org/drawingml/2006/main">
                <a:graphicData uri="http://schemas.microsoft.com/office/word/2010/wordprocessingShape">
                  <wps:wsp>
                    <wps:cNvSpPr txBox="1"/>
                    <wps:spPr>
                      <a:xfrm>
                        <a:off x="0" y="0"/>
                        <a:ext cx="78740" cy="20320"/>
                      </a:xfrm>
                      <a:prstGeom prst="rect">
                        <a:avLst/>
                      </a:prstGeom>
                      <a:solidFill>
                        <a:srgbClr val="FFFFFF">
                          <a:alpha val="0"/>
                        </a:srgbClr>
                      </a:solidFill>
                    </wps:spPr>
                    <wps:txbx>
                      <w:txbxContent>
                        <w:p w14:paraId="77376E36" w14:textId="77777777" w:rsidR="004C5C33" w:rsidRDefault="00990A6A">
                          <w:pPr>
                            <w:ind w:left="142"/>
                            <w:rPr>
                              <w:b/>
                              <w:bCs/>
                              <w:sz w:val="14"/>
                              <w:szCs w:val="14"/>
                            </w:rPr>
                          </w:pPr>
                          <w:r>
                            <w:rPr>
                              <w:b/>
                              <w:bCs/>
                              <w:sz w:val="14"/>
                              <w:szCs w:val="14"/>
                            </w:rPr>
                            <w:t>Dipartimento Ciclo dei Rifiuti Prevenzione e Risanamento dagli Inquinamenti</w:t>
                          </w:r>
                        </w:p>
                        <w:p w14:paraId="248BFA7D" w14:textId="77777777" w:rsidR="004C5C33" w:rsidRDefault="00990A6A">
                          <w:pPr>
                            <w:ind w:left="142"/>
                            <w:rPr>
                              <w:b/>
                              <w:bCs/>
                              <w:sz w:val="14"/>
                              <w:szCs w:val="14"/>
                            </w:rPr>
                          </w:pPr>
                          <w:r>
                            <w:rPr>
                              <w:b/>
                              <w:bCs/>
                              <w:sz w:val="14"/>
                              <w:szCs w:val="14"/>
                            </w:rPr>
                            <w:t>Direzione Ciclo dei Rifiuti e Risanamento Ambientale</w:t>
                          </w:r>
                        </w:p>
                      </w:txbxContent>
                    </wps:txbx>
                    <wps:bodyPr lIns="73025" tIns="1270" rIns="73025" bIns="1270" anchor="t">
                      <a:noAutofit/>
                    </wps:bodyPr>
                  </wps:wsp>
                </a:graphicData>
              </a:graphic>
            </wp:anchor>
          </w:drawing>
        </mc:Choice>
        <mc:Fallback>
          <w:pict>
            <v:shapetype w14:anchorId="75284C72" id="_x0000_t202" coordsize="21600,21600" o:spt="202" path="m,l,21600r21600,l21600,xe">
              <v:stroke joinstyle="miter"/>
              <v:path gradientshapeok="t" o:connecttype="rect"/>
            </v:shapetype>
            <v:shape id="Cornice2" o:spid="_x0000_s1026" type="#_x0000_t202" style="position:absolute;left:0;text-align:left;margin-left:0;margin-top:.05pt;width:6.2pt;height:1.6pt;z-index:25165772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" stroked="f">
              <v:fill opacity="0"/>
              <v:textbox inset="5.75pt,.1pt,5.75pt,.1pt">
                <w:txbxContent>
                  <w:p w14:paraId="77376E36" w14:textId="77777777" w:rsidR="004C5C33" w:rsidRDefault="00990A6A">
                    <w:pPr>
                      <w:ind w:left="142"/>
                      <w:rPr>
                        <w:b/>
                        <w:bCs/>
                        <w:sz w:val="14"/>
                        <w:szCs w:val="14"/>
                      </w:rPr>
                    </w:pPr>
                    <w:r>
                      <w:rPr>
                        <w:b/>
                        <w:bCs/>
                        <w:sz w:val="14"/>
                        <w:szCs w:val="14"/>
                      </w:rPr>
                      <w:t>Dipartimento Ciclo dei Rifiuti Prevenzione e Risanamento dagli Inquinamenti</w:t>
                    </w:r>
                  </w:p>
                  <w:p w14:paraId="248BFA7D" w14:textId="77777777" w:rsidR="004C5C33" w:rsidRDefault="00990A6A">
                    <w:pPr>
                      <w:ind w:left="142"/>
                      <w:rPr>
                        <w:b/>
                        <w:bCs/>
                        <w:sz w:val="14"/>
                        <w:szCs w:val="14"/>
                      </w:rPr>
                    </w:pPr>
                    <w:r>
                      <w:rPr>
                        <w:b/>
                        <w:bCs/>
                        <w:sz w:val="14"/>
                        <w:szCs w:val="14"/>
                      </w:rPr>
                      <w:t>Direzione Ciclo dei Rifiuti e Risanamento Ambientale</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4F181" w14:textId="77777777" w:rsidR="004C5C33" w:rsidRDefault="00990A6A">
    <w:pPr>
      <w:pStyle w:val="Pidipagina"/>
      <w:ind w:right="360" w:firstLine="360"/>
    </w:pPr>
    <w:r>
      <w:rPr>
        <w:noProof/>
      </w:rPr>
      <mc:AlternateContent>
        <mc:Choice Requires="wps">
          <w:drawing>
            <wp:anchor distT="0" distB="0" distL="114935" distR="114935" simplePos="0" relativeHeight="251658752" behindDoc="0" locked="0" layoutInCell="1" allowOverlap="1" wp14:anchorId="3D87892B" wp14:editId="13A614E2">
              <wp:simplePos x="0" y="0"/>
              <wp:positionH relativeFrom="column">
                <wp:posOffset>0</wp:posOffset>
              </wp:positionH>
              <wp:positionV relativeFrom="paragraph">
                <wp:posOffset>635</wp:posOffset>
              </wp:positionV>
              <wp:extent cx="78740" cy="20320"/>
              <wp:effectExtent l="0" t="0" r="0" b="0"/>
              <wp:wrapSquare wrapText="bothSides"/>
              <wp:docPr id="6" name="Cornice3"/>
              <wp:cNvGraphicFramePr/>
              <a:graphic xmlns:a="http://schemas.openxmlformats.org/drawingml/2006/main">
                <a:graphicData uri="http://schemas.microsoft.com/office/word/2010/wordprocessingShape">
                  <wps:wsp>
                    <wps:cNvSpPr txBox="1"/>
                    <wps:spPr>
                      <a:xfrm>
                        <a:off x="0" y="0"/>
                        <a:ext cx="78740" cy="20320"/>
                      </a:xfrm>
                      <a:prstGeom prst="rect">
                        <a:avLst/>
                      </a:prstGeom>
                      <a:solidFill>
                        <a:srgbClr val="FFFFFF">
                          <a:alpha val="0"/>
                        </a:srgbClr>
                      </a:solidFill>
                    </wps:spPr>
                    <wps:txbx>
                      <w:txbxContent>
                        <w:p w14:paraId="34B998D6" w14:textId="77777777" w:rsidR="004C5C33" w:rsidRDefault="00990A6A">
                          <w:pPr>
                            <w:ind w:left="142"/>
                            <w:rPr>
                              <w:b/>
                              <w:bCs/>
                              <w:sz w:val="14"/>
                              <w:szCs w:val="14"/>
                            </w:rPr>
                          </w:pPr>
                          <w:r>
                            <w:rPr>
                              <w:b/>
                              <w:bCs/>
                              <w:sz w:val="14"/>
                              <w:szCs w:val="14"/>
                            </w:rPr>
                            <w:t>Dipartimento Ciclo dei Rifiuti Prevenzione e Risanamento dagli Inquinamenti</w:t>
                          </w:r>
                        </w:p>
                        <w:p w14:paraId="4F292647" w14:textId="77777777" w:rsidR="004C5C33" w:rsidRDefault="00990A6A">
                          <w:pPr>
                            <w:ind w:left="142"/>
                            <w:rPr>
                              <w:b/>
                              <w:bCs/>
                              <w:sz w:val="14"/>
                              <w:szCs w:val="14"/>
                            </w:rPr>
                          </w:pPr>
                          <w:r>
                            <w:rPr>
                              <w:b/>
                              <w:bCs/>
                              <w:sz w:val="14"/>
                              <w:szCs w:val="14"/>
                            </w:rPr>
                            <w:t>Direzione Ciclo dei Rifiuti e Risanamento Ambientale</w:t>
                          </w:r>
                        </w:p>
                      </w:txbxContent>
                    </wps:txbx>
                    <wps:bodyPr lIns="73025" tIns="1270" rIns="73025" bIns="1270" anchor="t">
                      <a:noAutofit/>
                    </wps:bodyPr>
                  </wps:wsp>
                </a:graphicData>
              </a:graphic>
            </wp:anchor>
          </w:drawing>
        </mc:Choice>
        <mc:Fallback>
          <w:pict>
            <v:shapetype w14:anchorId="3D87892B" id="_x0000_t202" coordsize="21600,21600" o:spt="202" path="m,l,21600r21600,l21600,xe">
              <v:stroke joinstyle="miter"/>
              <v:path gradientshapeok="t" o:connecttype="rect"/>
            </v:shapetype>
            <v:shape id="Cornice3" o:spid="_x0000_s1028" type="#_x0000_t202" style="position:absolute;left:0;text-align:left;margin-left:0;margin-top:.05pt;width:6.2pt;height:1.6pt;z-index:25165875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" stroked="f">
              <v:fill opacity="0"/>
              <v:textbox inset="5.75pt,.1pt,5.75pt,.1pt">
                <w:txbxContent>
                  <w:p w14:paraId="34B998D6" w14:textId="77777777" w:rsidR="004C5C33" w:rsidRDefault="00990A6A">
                    <w:pPr>
                      <w:ind w:left="142"/>
                      <w:rPr>
                        <w:b/>
                        <w:bCs/>
                        <w:sz w:val="14"/>
                        <w:szCs w:val="14"/>
                      </w:rPr>
                    </w:pPr>
                    <w:r>
                      <w:rPr>
                        <w:b/>
                        <w:bCs/>
                        <w:sz w:val="14"/>
                        <w:szCs w:val="14"/>
                      </w:rPr>
                      <w:t>Dipartimento Ciclo dei Rifiuti Prevenzione e Risanamento dagli Inquinamenti</w:t>
                    </w:r>
                  </w:p>
                  <w:p w14:paraId="4F292647" w14:textId="77777777" w:rsidR="004C5C33" w:rsidRDefault="00990A6A">
                    <w:pPr>
                      <w:ind w:left="142"/>
                      <w:rPr>
                        <w:b/>
                        <w:bCs/>
                        <w:sz w:val="14"/>
                        <w:szCs w:val="14"/>
                      </w:rPr>
                    </w:pPr>
                    <w:r>
                      <w:rPr>
                        <w:b/>
                        <w:bCs/>
                        <w:sz w:val="14"/>
                        <w:szCs w:val="14"/>
                      </w:rPr>
                      <w:t>Direzione Ciclo dei Rifiuti e Risanamento Ambientale</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F9149" w14:textId="77777777" w:rsidR="004C5C33" w:rsidRDefault="004C5C33">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3B1EC" w14:textId="77777777" w:rsidR="004C5C33" w:rsidRDefault="00990A6A">
    <w:pPr>
      <w:pStyle w:val="Corpotesto"/>
      <w:spacing w:line="12" w:lineRule="auto"/>
      <w:rPr>
        <w:lang w:eastAsia="it-IT"/>
      </w:rPr>
    </w:pPr>
    <w:r>
      <w:rPr>
        <w:noProof/>
      </w:rPr>
      <mc:AlternateContent>
        <mc:Choice Requires="wps">
          <w:drawing>
            <wp:anchor distT="0" distB="0" distL="114935" distR="114935" simplePos="0" relativeHeight="251655680" behindDoc="1" locked="0" layoutInCell="0" allowOverlap="1" wp14:anchorId="5C58DBCE" wp14:editId="57F545BA">
              <wp:simplePos x="0" y="0"/>
              <wp:positionH relativeFrom="page">
                <wp:posOffset>241300</wp:posOffset>
              </wp:positionH>
              <wp:positionV relativeFrom="page">
                <wp:posOffset>9699625</wp:posOffset>
              </wp:positionV>
              <wp:extent cx="859790" cy="138430"/>
              <wp:effectExtent l="0" t="0" r="0" b="0"/>
              <wp:wrapNone/>
              <wp:docPr id="8" name="Cornice4"/>
              <wp:cNvGraphicFramePr/>
              <a:graphic xmlns:a="http://schemas.openxmlformats.org/drawingml/2006/main">
                <a:graphicData uri="http://schemas.microsoft.com/office/word/2010/wordprocessingShape">
                  <wps:wsp>
                    <wps:cNvSpPr txBox="1"/>
                    <wps:spPr>
                      <a:xfrm>
                        <a:off x="0" y="0"/>
                        <a:ext cx="859790" cy="138430"/>
                      </a:xfrm>
                      <a:prstGeom prst="rect">
                        <a:avLst/>
                      </a:prstGeom>
                      <a:solidFill>
                        <a:srgbClr val="FFFFFF">
                          <a:alpha val="0"/>
                        </a:srgbClr>
                      </a:solidFill>
                    </wps:spPr>
                    <wps:txbx>
                      <w:txbxContent>
                        <w:p w14:paraId="537861ED" w14:textId="77777777" w:rsidR="004C5C33" w:rsidRDefault="004C5C33">
                          <w:pPr>
                            <w:spacing w:before="14"/>
                            <w:ind w:left="20"/>
                            <w:rPr>
                              <w:rFonts w:ascii="Arial MT;Arial" w:hAnsi="Arial MT;Arial" w:cs="Arial MT;Arial"/>
                              <w:sz w:val="16"/>
                            </w:rPr>
                          </w:pPr>
                        </w:p>
                      </w:txbxContent>
                    </wps:txbx>
                    <wps:bodyPr lIns="1270" tIns="1270" rIns="1270" bIns="1270" anchor="t">
                      <a:noAutofit/>
                    </wps:bodyPr>
                  </wps:wsp>
                </a:graphicData>
              </a:graphic>
            </wp:anchor>
          </w:drawing>
        </mc:Choice>
        <mc:Fallback>
          <w:pict>
            <v:shapetype w14:anchorId="5C58DBCE" id="_x0000_t202" coordsize="21600,21600" o:spt="202" path="m,l,21600r21600,l21600,xe">
              <v:stroke joinstyle="miter"/>
              <v:path gradientshapeok="t" o:connecttype="rect"/>
            </v:shapetype>
            <v:shape id="Cornice4" o:spid="_x0000_s1029" type="#_x0000_t202" style="position:absolute;left:0;text-align:left;margin-left:19pt;margin-top:763.75pt;width:67.7pt;height:10.9pt;z-index:-251660800;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" o:allowincell="f" stroked="f">
              <v:fill opacity="0"/>
              <v:textbox inset=".1pt,.1pt,.1pt,.1pt">
                <w:txbxContent>
                  <w:p w14:paraId="537861ED" w14:textId="77777777" w:rsidR="004C5C33" w:rsidRDefault="004C5C33">
                    <w:pPr>
                      <w:spacing w:before="14"/>
                      <w:ind w:left="20"/>
                      <w:rPr>
                        <w:rFonts w:ascii="Arial MT;Arial" w:hAnsi="Arial MT;Arial" w:cs="Arial MT;Arial"/>
                        <w:sz w:val="16"/>
                      </w:rPr>
                    </w:pP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DA4BD" w14:textId="77777777" w:rsidR="004C5C33" w:rsidRDefault="004C5C3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7D5C20" w14:textId="77777777" w:rsidR="003D3FFD" w:rsidRDefault="003D3FFD">
      <w:pPr>
        <w:spacing w:after="0"/>
      </w:pPr>
      <w:r>
        <w:separator/>
      </w:r>
    </w:p>
  </w:footnote>
  <w:footnote w:type="continuationSeparator" w:id="0">
    <w:p w14:paraId="637A0ED1" w14:textId="77777777" w:rsidR="003D3FFD" w:rsidRDefault="003D3FF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C580C" w14:textId="77777777" w:rsidR="004C5C33" w:rsidRDefault="004C5C33">
    <w:pPr>
      <w:pStyle w:val="Intestazione"/>
      <w:rPr>
        <w:b/>
      </w:rPr>
    </w:pPr>
  </w:p>
  <w:p w14:paraId="090A8BD8" w14:textId="77777777" w:rsidR="004C5C33" w:rsidRDefault="00990A6A">
    <w:pPr>
      <w:pStyle w:val="Intestazione"/>
      <w:rPr>
        <w:lang w:eastAsia="it-IT"/>
      </w:rPr>
    </w:pPr>
    <w:r>
      <w:rPr>
        <w:noProof/>
        <w:lang w:eastAsia="it-IT"/>
      </w:rPr>
      <w:drawing>
        <wp:inline distT="0" distB="0" distL="0" distR="0" wp14:anchorId="011081AD" wp14:editId="714B69D7">
          <wp:extent cx="2030095" cy="756285"/>
          <wp:effectExtent l="0" t="0" r="0" b="0"/>
          <wp:docPr id="1"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2"/>
                  <pic:cNvPicPr>
                    <a:picLocks noChangeAspect="1" noChangeArrowheads="1"/>
                  </pic:cNvPicPr>
                </pic:nvPicPr>
                <pic:blipFill>
                  <a:blip r:embed="rId1"/>
                  <a:stretch>
                    <a:fillRect/>
                  </a:stretch>
                </pic:blipFill>
                <pic:spPr bwMode="auto">
                  <a:xfrm>
                    <a:off x="0" y="0"/>
                    <a:ext cx="2030095" cy="75628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7DDEF" w14:textId="77777777" w:rsidR="004C5C33" w:rsidRDefault="004C5C33">
    <w:pPr>
      <w:pStyle w:val="Intestazione"/>
      <w:rPr>
        <w:lang w:eastAsia="it-IT"/>
      </w:rPr>
    </w:pPr>
  </w:p>
  <w:p w14:paraId="3829D64B" w14:textId="77777777" w:rsidR="004C5C33" w:rsidRDefault="004C5C33">
    <w:pPr>
      <w:pStyle w:val="Intestazione"/>
      <w:rPr>
        <w:lang w:eastAsia="it-IT"/>
      </w:rPr>
    </w:pPr>
  </w:p>
  <w:p w14:paraId="380EC520" w14:textId="3AB83BF4" w:rsidR="004C5C33" w:rsidRDefault="00025133">
    <w:pPr>
      <w:pStyle w:val="Intestazione"/>
      <w:rPr>
        <w:lang w:eastAsia="it-IT"/>
      </w:rPr>
    </w:pPr>
    <w:r>
      <w:rPr>
        <w:noProof/>
      </w:rPr>
      <mc:AlternateContent>
        <mc:Choice Requires="wps">
          <w:drawing>
            <wp:anchor distT="0" distB="0" distL="114935" distR="114935" simplePos="0" relativeHeight="251656704" behindDoc="1" locked="0" layoutInCell="1" allowOverlap="1" wp14:anchorId="5404A449" wp14:editId="6086C6C9">
              <wp:simplePos x="0" y="0"/>
              <wp:positionH relativeFrom="column">
                <wp:posOffset>-144780</wp:posOffset>
              </wp:positionH>
              <wp:positionV relativeFrom="paragraph">
                <wp:posOffset>774700</wp:posOffset>
              </wp:positionV>
              <wp:extent cx="3716655" cy="396240"/>
              <wp:effectExtent l="0" t="0" r="0" b="0"/>
              <wp:wrapNone/>
              <wp:docPr id="3" name="Cornice1"/>
              <wp:cNvGraphicFramePr/>
              <a:graphic xmlns:a="http://schemas.openxmlformats.org/drawingml/2006/main">
                <a:graphicData uri="http://schemas.microsoft.com/office/word/2010/wordprocessingShape">
                  <wps:wsp>
                    <wps:cNvSpPr txBox="1"/>
                    <wps:spPr>
                      <a:xfrm>
                        <a:off x="0" y="0"/>
                        <a:ext cx="3716655" cy="396240"/>
                      </a:xfrm>
                      <a:prstGeom prst="rect">
                        <a:avLst/>
                      </a:prstGeom>
                      <a:solidFill>
                        <a:srgbClr val="FFFFFF">
                          <a:alpha val="0"/>
                        </a:srgbClr>
                      </a:solidFill>
                    </wps:spPr>
                    <wps:txbx>
                      <w:txbxContent>
                        <w:p w14:paraId="2340CB8D" w14:textId="24D56910" w:rsidR="004C5C33" w:rsidRDefault="004C5C33">
                          <w:pPr>
                            <w:ind w:left="142"/>
                            <w:rPr>
                              <w:b/>
                              <w:bCs/>
                              <w:sz w:val="14"/>
                              <w:szCs w:val="14"/>
                            </w:rPr>
                          </w:pPr>
                        </w:p>
                      </w:txbxContent>
                    </wps:txbx>
                    <wps:bodyPr lIns="73025" tIns="1270" rIns="73025" bIns="1270" anchor="t">
                      <a:noAutofit/>
                    </wps:bodyPr>
                  </wps:wsp>
                </a:graphicData>
              </a:graphic>
            </wp:anchor>
          </w:drawing>
        </mc:Choice>
        <mc:Fallback>
          <w:pict>
            <v:shapetype w14:anchorId="5404A449" id="_x0000_t202" coordsize="21600,21600" o:spt="202" path="m,l,21600r21600,l21600,xe">
              <v:stroke joinstyle="miter"/>
              <v:path gradientshapeok="t" o:connecttype="rect"/>
            </v:shapetype>
            <v:shape id="Cornice1" o:spid="_x0000_s1027" type="#_x0000_t202" style="position:absolute;left:0;text-align:left;margin-left:-11.4pt;margin-top:61pt;width:292.65pt;height:31.2pt;z-index:-251659776;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" stroked="f">
              <v:fill opacity="0"/>
              <v:textbox inset="5.75pt,.1pt,5.75pt,.1pt">
                <w:txbxContent>
                  <w:p w14:paraId="2340CB8D" w14:textId="24D56910" w:rsidR="004C5C33" w:rsidRDefault="004C5C33">
                    <w:pPr>
                      <w:ind w:left="142"/>
                      <w:rPr>
                        <w:b/>
                        <w:bCs/>
                        <w:sz w:val="14"/>
                        <w:szCs w:val="14"/>
                      </w:rPr>
                    </w:pPr>
                  </w:p>
                </w:txbxContent>
              </v:textbox>
            </v:shape>
          </w:pict>
        </mc:Fallback>
      </mc:AlternateContent>
    </w:r>
  </w:p>
  <w:p w14:paraId="29AD3A36" w14:textId="77777777" w:rsidR="004C5C33" w:rsidRDefault="00990A6A">
    <w:pPr>
      <w:pStyle w:val="Intestazione"/>
      <w:tabs>
        <w:tab w:val="clear" w:pos="4153"/>
        <w:tab w:val="clear" w:pos="8306"/>
        <w:tab w:val="left" w:pos="6990"/>
      </w:tabs>
      <w:rPr>
        <w:lang w:eastAsia="it-IT"/>
      </w:rPr>
    </w:pPr>
    <w:r>
      <w:rPr>
        <w:lang w:eastAsia="it-IT"/>
      </w:rPr>
      <w:tab/>
    </w:r>
  </w:p>
  <w:p w14:paraId="759EFE6F" w14:textId="77777777" w:rsidR="004C5C33" w:rsidRDefault="004C5C33">
    <w:pPr>
      <w:pStyle w:val="Intestazione"/>
      <w:rPr>
        <w:lang w:eastAsia="it-IT"/>
      </w:rPr>
    </w:pPr>
  </w:p>
  <w:p w14:paraId="6F93D9D7" w14:textId="77777777" w:rsidR="004C5C33" w:rsidRDefault="004C5C33">
    <w:pPr>
      <w:pStyle w:val="Intestazione"/>
      <w:rPr>
        <w:lang w:eastAsia="it-IT"/>
      </w:rPr>
    </w:pPr>
  </w:p>
  <w:p w14:paraId="1618EE24" w14:textId="77777777" w:rsidR="004C5C33" w:rsidRDefault="004C5C33">
    <w:pPr>
      <w:pStyle w:val="Intestazione"/>
      <w:rPr>
        <w:b/>
        <w:lang w:eastAsia="it-IT"/>
      </w:rPr>
    </w:pPr>
    <w:bookmarkStart w:id="2" w:name="_Hlk145577025"/>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14BF8" w14:textId="77777777" w:rsidR="004C5C33" w:rsidRDefault="004C5C33">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8E380" w14:textId="77777777" w:rsidR="004C5C33" w:rsidRDefault="004C5C33">
    <w:pPr>
      <w:pStyle w:val="Intestazione"/>
      <w:rPr>
        <w:lang w:eastAsia="it-IT"/>
      </w:rPr>
    </w:pPr>
  </w:p>
  <w:p w14:paraId="187C9F30" w14:textId="77777777" w:rsidR="004C5C33" w:rsidRDefault="004C5C33">
    <w:pPr>
      <w:pStyle w:val="Intestazione"/>
      <w:rPr>
        <w:lang w:eastAsia="it-IT"/>
      </w:rPr>
    </w:pPr>
  </w:p>
  <w:p w14:paraId="7FF3A74F" w14:textId="29946B56" w:rsidR="004C5C33" w:rsidRDefault="004C5C33">
    <w:pPr>
      <w:pStyle w:val="Intestazione"/>
      <w:rPr>
        <w:lang w:eastAsia="it-IT"/>
      </w:rPr>
    </w:pPr>
  </w:p>
  <w:p w14:paraId="41668EB7" w14:textId="77777777" w:rsidR="004C5C33" w:rsidRDefault="00990A6A">
    <w:pPr>
      <w:pStyle w:val="Intestazione"/>
      <w:tabs>
        <w:tab w:val="clear" w:pos="4153"/>
        <w:tab w:val="clear" w:pos="8306"/>
        <w:tab w:val="left" w:pos="6990"/>
      </w:tabs>
      <w:rPr>
        <w:lang w:eastAsia="it-IT"/>
      </w:rPr>
    </w:pPr>
    <w:r>
      <w:rPr>
        <w:lang w:eastAsia="it-IT"/>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0C9DF" w14:textId="056A1333" w:rsidR="004C5C33" w:rsidRDefault="004C5C33">
    <w:pPr>
      <w:pStyle w:val="Corpotesto"/>
      <w:spacing w:line="12" w:lineRule="aut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A0F59" w14:textId="77777777" w:rsidR="004C5C33" w:rsidRDefault="004C5C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84BF0"/>
    <w:multiLevelType w:val="hybridMultilevel"/>
    <w:tmpl w:val="D13470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C64921"/>
    <w:multiLevelType w:val="hybridMultilevel"/>
    <w:tmpl w:val="532AD7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F4D402C"/>
    <w:multiLevelType w:val="multilevel"/>
    <w:tmpl w:val="39748D16"/>
    <w:lvl w:ilvl="0">
      <w:start w:val="1"/>
      <w:numFmt w:val="bullet"/>
      <w:lvlText w:val=""/>
      <w:lvlJc w:val="left"/>
      <w:pPr>
        <w:tabs>
          <w:tab w:val="num" w:pos="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5D402F"/>
    <w:multiLevelType w:val="multilevel"/>
    <w:tmpl w:val="11A08AB0"/>
    <w:lvl w:ilvl="0">
      <w:numFmt w:val="bullet"/>
      <w:lvlText w:val="•"/>
      <w:lvlJc w:val="left"/>
      <w:pPr>
        <w:tabs>
          <w:tab w:val="num" w:pos="0"/>
        </w:tabs>
        <w:ind w:left="720" w:hanging="360"/>
      </w:pPr>
      <w:rPr>
        <w:rFonts w:ascii="Liberation Serif" w:hAnsi="Liberation Serif" w:cs="Liberation Serif" w:hint="default"/>
        <w:lang w:val="it-IT"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D67483"/>
    <w:multiLevelType w:val="multilevel"/>
    <w:tmpl w:val="0A30215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5" w15:restartNumberingAfterBreak="0">
    <w:nsid w:val="27D42EDC"/>
    <w:multiLevelType w:val="multilevel"/>
    <w:tmpl w:val="D05CE8CA"/>
    <w:lvl w:ilvl="0">
      <w:start w:val="1"/>
      <w:numFmt w:val="bullet"/>
      <w:lvlText w:val=""/>
      <w:lvlJc w:val="left"/>
      <w:pPr>
        <w:tabs>
          <w:tab w:val="num" w:pos="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6C3D10"/>
    <w:multiLevelType w:val="hybridMultilevel"/>
    <w:tmpl w:val="8A6CE0A6"/>
    <w:lvl w:ilvl="0" w:tplc="7F94C7C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94A78CF"/>
    <w:multiLevelType w:val="multilevel"/>
    <w:tmpl w:val="BC4642F0"/>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9A2270"/>
    <w:multiLevelType w:val="hybridMultilevel"/>
    <w:tmpl w:val="C7209C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F6B2A3A"/>
    <w:multiLevelType w:val="multilevel"/>
    <w:tmpl w:val="7A988E32"/>
    <w:lvl w:ilvl="0">
      <w:start w:val="7"/>
      <w:numFmt w:val="decimal"/>
      <w:lvlText w:val="%1"/>
      <w:lvlJc w:val="left"/>
      <w:pPr>
        <w:ind w:left="360" w:hanging="360"/>
      </w:pPr>
      <w:rPr>
        <w:rFonts w:hint="default"/>
      </w:rPr>
    </w:lvl>
    <w:lvl w:ilvl="1">
      <w:start w:val="7"/>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15:restartNumberingAfterBreak="0">
    <w:nsid w:val="42840AAE"/>
    <w:multiLevelType w:val="hybridMultilevel"/>
    <w:tmpl w:val="C7B87720"/>
    <w:lvl w:ilvl="0" w:tplc="7F94C7C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583766B"/>
    <w:multiLevelType w:val="hybridMultilevel"/>
    <w:tmpl w:val="640442F4"/>
    <w:lvl w:ilvl="0" w:tplc="7F94C7C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5FD2ECC"/>
    <w:multiLevelType w:val="hybridMultilevel"/>
    <w:tmpl w:val="23EED1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ACD5B81"/>
    <w:multiLevelType w:val="hybridMultilevel"/>
    <w:tmpl w:val="561CF4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FF53145"/>
    <w:multiLevelType w:val="hybridMultilevel"/>
    <w:tmpl w:val="A2BA3C74"/>
    <w:lvl w:ilvl="0" w:tplc="7F94C7C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80D27AE"/>
    <w:multiLevelType w:val="hybridMultilevel"/>
    <w:tmpl w:val="FC74A588"/>
    <w:lvl w:ilvl="0" w:tplc="7F94C7C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9A97FCE"/>
    <w:multiLevelType w:val="multilevel"/>
    <w:tmpl w:val="A162BEF2"/>
    <w:lvl w:ilvl="0">
      <w:start w:val="1"/>
      <w:numFmt w:val="lowerLetter"/>
      <w:pStyle w:val="ECTELENCO"/>
      <w:lvlText w:val="%1."/>
      <w:lvlJc w:val="left"/>
      <w:pPr>
        <w:tabs>
          <w:tab w:val="num" w:pos="0"/>
        </w:tabs>
        <w:ind w:left="720"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B564DB0"/>
    <w:multiLevelType w:val="multilevel"/>
    <w:tmpl w:val="255EF2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Titolo3"/>
      <w:suff w:val="nothing"/>
      <w:lvlText w:val=""/>
      <w:lvlJc w:val="left"/>
      <w:pPr>
        <w:tabs>
          <w:tab w:val="num" w:pos="0"/>
        </w:tabs>
        <w:ind w:left="0" w:firstLine="0"/>
      </w:pPr>
    </w:lvl>
    <w:lvl w:ilvl="3">
      <w:start w:val="1"/>
      <w:numFmt w:val="none"/>
      <w:pStyle w:val="Titolo4"/>
      <w:suff w:val="nothing"/>
      <w:lvlText w:val=""/>
      <w:lvlJc w:val="left"/>
      <w:pPr>
        <w:tabs>
          <w:tab w:val="num" w:pos="0"/>
        </w:tabs>
        <w:ind w:left="0" w:firstLine="0"/>
      </w:pPr>
    </w:lvl>
    <w:lvl w:ilvl="4">
      <w:start w:val="1"/>
      <w:numFmt w:val="none"/>
      <w:pStyle w:val="Titolo5"/>
      <w:suff w:val="nothing"/>
      <w:lvlText w:val=""/>
      <w:lvlJc w:val="left"/>
      <w:pPr>
        <w:tabs>
          <w:tab w:val="num" w:pos="0"/>
        </w:tabs>
        <w:ind w:left="0" w:firstLine="0"/>
      </w:pPr>
    </w:lvl>
    <w:lvl w:ilvl="5">
      <w:start w:val="1"/>
      <w:numFmt w:val="none"/>
      <w:pStyle w:val="Titolo6"/>
      <w:suff w:val="nothing"/>
      <w:lvlText w:val=""/>
      <w:lvlJc w:val="left"/>
      <w:pPr>
        <w:tabs>
          <w:tab w:val="num" w:pos="0"/>
        </w:tabs>
        <w:ind w:left="0" w:firstLine="0"/>
      </w:pPr>
    </w:lvl>
    <w:lvl w:ilvl="6">
      <w:start w:val="1"/>
      <w:numFmt w:val="none"/>
      <w:pStyle w:val="Titolo7"/>
      <w:suff w:val="nothing"/>
      <w:lvlText w:val=""/>
      <w:lvlJc w:val="left"/>
      <w:pPr>
        <w:tabs>
          <w:tab w:val="num" w:pos="0"/>
        </w:tabs>
        <w:ind w:left="0" w:firstLine="0"/>
      </w:pPr>
    </w:lvl>
    <w:lvl w:ilvl="7">
      <w:start w:val="1"/>
      <w:numFmt w:val="none"/>
      <w:pStyle w:val="Tito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5D427B99"/>
    <w:multiLevelType w:val="multilevel"/>
    <w:tmpl w:val="FA705856"/>
    <w:lvl w:ilvl="0">
      <w:start w:val="7"/>
      <w:numFmt w:val="decimal"/>
      <w:lvlText w:val="%1"/>
      <w:lvlJc w:val="left"/>
      <w:pPr>
        <w:ind w:left="360" w:hanging="360"/>
      </w:pPr>
      <w:rPr>
        <w:rFonts w:eastAsia="Times New Roman" w:hint="default"/>
      </w:rPr>
    </w:lvl>
    <w:lvl w:ilvl="1">
      <w:start w:val="6"/>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9" w15:restartNumberingAfterBreak="0">
    <w:nsid w:val="6030548C"/>
    <w:multiLevelType w:val="multilevel"/>
    <w:tmpl w:val="9E7C87F0"/>
    <w:lvl w:ilvl="0">
      <w:start w:val="1"/>
      <w:numFmt w:val="decimal"/>
      <w:pStyle w:val="Titolo1"/>
      <w:lvlText w:val="%1."/>
      <w:lvlJc w:val="left"/>
      <w:pPr>
        <w:tabs>
          <w:tab w:val="num" w:pos="0"/>
        </w:tabs>
        <w:ind w:left="360" w:hanging="360"/>
      </w:pPr>
    </w:lvl>
    <w:lvl w:ilvl="1">
      <w:start w:val="1"/>
      <w:numFmt w:val="decimal"/>
      <w:lvlText w:val="%1.%2."/>
      <w:lvlJc w:val="left"/>
      <w:pPr>
        <w:tabs>
          <w:tab w:val="num" w:pos="0"/>
        </w:tabs>
        <w:ind w:left="857"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62657CCF"/>
    <w:multiLevelType w:val="hybridMultilevel"/>
    <w:tmpl w:val="3B78E264"/>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3CA7996"/>
    <w:multiLevelType w:val="hybridMultilevel"/>
    <w:tmpl w:val="71D213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8CD151C"/>
    <w:multiLevelType w:val="multilevel"/>
    <w:tmpl w:val="F88E282A"/>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D061D32"/>
    <w:multiLevelType w:val="hybridMultilevel"/>
    <w:tmpl w:val="EFFA06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9"/>
  </w:num>
  <w:num w:numId="4">
    <w:abstractNumId w:val="5"/>
  </w:num>
  <w:num w:numId="5">
    <w:abstractNumId w:val="3"/>
  </w:num>
  <w:num w:numId="6">
    <w:abstractNumId w:val="22"/>
  </w:num>
  <w:num w:numId="7">
    <w:abstractNumId w:val="2"/>
  </w:num>
  <w:num w:numId="8">
    <w:abstractNumId w:val="16"/>
  </w:num>
  <w:num w:numId="9">
    <w:abstractNumId w:val="19"/>
  </w:num>
  <w:num w:numId="10">
    <w:abstractNumId w:val="1"/>
  </w:num>
  <w:num w:numId="11">
    <w:abstractNumId w:val="14"/>
  </w:num>
  <w:num w:numId="12">
    <w:abstractNumId w:val="10"/>
  </w:num>
  <w:num w:numId="13">
    <w:abstractNumId w:val="23"/>
  </w:num>
  <w:num w:numId="14">
    <w:abstractNumId w:val="19"/>
  </w:num>
  <w:num w:numId="15">
    <w:abstractNumId w:val="19"/>
  </w:num>
  <w:num w:numId="16">
    <w:abstractNumId w:val="11"/>
  </w:num>
  <w:num w:numId="17">
    <w:abstractNumId w:val="6"/>
  </w:num>
  <w:num w:numId="18">
    <w:abstractNumId w:val="4"/>
  </w:num>
  <w:num w:numId="19">
    <w:abstractNumId w:val="13"/>
  </w:num>
  <w:num w:numId="20">
    <w:abstractNumId w:val="21"/>
  </w:num>
  <w:num w:numId="21">
    <w:abstractNumId w:val="0"/>
  </w:num>
  <w:num w:numId="22">
    <w:abstractNumId w:val="9"/>
  </w:num>
  <w:num w:numId="23">
    <w:abstractNumId w:val="18"/>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17"/>
  </w:num>
  <w:num w:numId="34">
    <w:abstractNumId w:val="12"/>
  </w:num>
  <w:num w:numId="35">
    <w:abstractNumId w:val="20"/>
  </w:num>
  <w:num w:numId="36">
    <w:abstractNumId w:val="8"/>
  </w:num>
  <w:num w:numId="37">
    <w:abstractNumId w:val="19"/>
  </w:num>
  <w:num w:numId="38">
    <w:abstractNumId w:val="19"/>
  </w:num>
  <w:num w:numId="39">
    <w:abstractNumId w:val="15"/>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C33"/>
    <w:rsid w:val="00001CF6"/>
    <w:rsid w:val="00025133"/>
    <w:rsid w:val="00032914"/>
    <w:rsid w:val="000606A5"/>
    <w:rsid w:val="00074711"/>
    <w:rsid w:val="00092321"/>
    <w:rsid w:val="001000DE"/>
    <w:rsid w:val="00117575"/>
    <w:rsid w:val="00177A31"/>
    <w:rsid w:val="00184244"/>
    <w:rsid w:val="001D62D6"/>
    <w:rsid w:val="001F53F2"/>
    <w:rsid w:val="00211E27"/>
    <w:rsid w:val="00276428"/>
    <w:rsid w:val="002B388B"/>
    <w:rsid w:val="002E135C"/>
    <w:rsid w:val="00365FD2"/>
    <w:rsid w:val="003708FD"/>
    <w:rsid w:val="00375A14"/>
    <w:rsid w:val="003D3FFD"/>
    <w:rsid w:val="003D618C"/>
    <w:rsid w:val="00420238"/>
    <w:rsid w:val="004428B8"/>
    <w:rsid w:val="00484B15"/>
    <w:rsid w:val="004862F6"/>
    <w:rsid w:val="00487148"/>
    <w:rsid w:val="004C5C33"/>
    <w:rsid w:val="004F34B2"/>
    <w:rsid w:val="004F42D1"/>
    <w:rsid w:val="005265C3"/>
    <w:rsid w:val="00554864"/>
    <w:rsid w:val="00562795"/>
    <w:rsid w:val="0056594E"/>
    <w:rsid w:val="005753C6"/>
    <w:rsid w:val="00590769"/>
    <w:rsid w:val="005A5E82"/>
    <w:rsid w:val="005E22A5"/>
    <w:rsid w:val="005F62C6"/>
    <w:rsid w:val="00605C98"/>
    <w:rsid w:val="00611EEE"/>
    <w:rsid w:val="00620358"/>
    <w:rsid w:val="00623083"/>
    <w:rsid w:val="00626EB0"/>
    <w:rsid w:val="00695348"/>
    <w:rsid w:val="006A413E"/>
    <w:rsid w:val="006A5D13"/>
    <w:rsid w:val="006B5FAE"/>
    <w:rsid w:val="006C514D"/>
    <w:rsid w:val="006D39A9"/>
    <w:rsid w:val="00711E9F"/>
    <w:rsid w:val="0071783A"/>
    <w:rsid w:val="00754C91"/>
    <w:rsid w:val="00764185"/>
    <w:rsid w:val="00766122"/>
    <w:rsid w:val="00767B77"/>
    <w:rsid w:val="007A24E0"/>
    <w:rsid w:val="007B63D0"/>
    <w:rsid w:val="00801F31"/>
    <w:rsid w:val="008137E1"/>
    <w:rsid w:val="00820662"/>
    <w:rsid w:val="0083477B"/>
    <w:rsid w:val="00855B24"/>
    <w:rsid w:val="008A449D"/>
    <w:rsid w:val="008A7EA0"/>
    <w:rsid w:val="008D7627"/>
    <w:rsid w:val="00903B90"/>
    <w:rsid w:val="00936A7B"/>
    <w:rsid w:val="00990A6A"/>
    <w:rsid w:val="009B5543"/>
    <w:rsid w:val="009D1F0E"/>
    <w:rsid w:val="009D63EC"/>
    <w:rsid w:val="009F3D8A"/>
    <w:rsid w:val="00A00DCB"/>
    <w:rsid w:val="00A30BA6"/>
    <w:rsid w:val="00A473A6"/>
    <w:rsid w:val="00AA2D42"/>
    <w:rsid w:val="00AE0492"/>
    <w:rsid w:val="00AE1DAA"/>
    <w:rsid w:val="00AE5F5C"/>
    <w:rsid w:val="00B07EF1"/>
    <w:rsid w:val="00B95227"/>
    <w:rsid w:val="00BB71DC"/>
    <w:rsid w:val="00BC7774"/>
    <w:rsid w:val="00BF6005"/>
    <w:rsid w:val="00BF6A81"/>
    <w:rsid w:val="00C57BB9"/>
    <w:rsid w:val="00C75584"/>
    <w:rsid w:val="00CB211C"/>
    <w:rsid w:val="00CE202D"/>
    <w:rsid w:val="00D10CCC"/>
    <w:rsid w:val="00D12F01"/>
    <w:rsid w:val="00D34CA0"/>
    <w:rsid w:val="00D43647"/>
    <w:rsid w:val="00D70C59"/>
    <w:rsid w:val="00D76F55"/>
    <w:rsid w:val="00DB02AC"/>
    <w:rsid w:val="00DF6D99"/>
    <w:rsid w:val="00E25236"/>
    <w:rsid w:val="00E27AEB"/>
    <w:rsid w:val="00E32675"/>
    <w:rsid w:val="00EB3447"/>
    <w:rsid w:val="00ED6C45"/>
    <w:rsid w:val="00EE72A9"/>
    <w:rsid w:val="00EF26FE"/>
    <w:rsid w:val="00F415B7"/>
    <w:rsid w:val="00F722E8"/>
    <w:rsid w:val="00F75B07"/>
    <w:rsid w:val="00F804CE"/>
    <w:rsid w:val="00FB3E41"/>
    <w:rsid w:val="00FE6C95"/>
    <w:rsid w:val="0319C981"/>
    <w:rsid w:val="050A1D75"/>
    <w:rsid w:val="06A19483"/>
    <w:rsid w:val="0B5E2B56"/>
    <w:rsid w:val="178C9FCE"/>
    <w:rsid w:val="1FE19DA1"/>
    <w:rsid w:val="254DF3BB"/>
    <w:rsid w:val="259BF6A0"/>
    <w:rsid w:val="29867BA1"/>
    <w:rsid w:val="2E9AA73E"/>
    <w:rsid w:val="36A65422"/>
    <w:rsid w:val="3A08FE1D"/>
    <w:rsid w:val="3F007CA6"/>
    <w:rsid w:val="3F0665E7"/>
    <w:rsid w:val="53F7CBE3"/>
    <w:rsid w:val="5999E4E2"/>
    <w:rsid w:val="61EC02B2"/>
    <w:rsid w:val="6F6C519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31C2D"/>
  <w15:docId w15:val="{037D06B8-47DC-42D2-A78B-61F9E9072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Lucida Sans"/>
        <w:sz w:val="24"/>
        <w:szCs w:val="24"/>
        <w:lang w:val="it-IT"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20"/>
      <w:jc w:val="both"/>
    </w:pPr>
    <w:rPr>
      <w:rFonts w:ascii="Arial" w:eastAsia="Times;Times New Roman" w:hAnsi="Arial" w:cs="Arial"/>
      <w:sz w:val="20"/>
      <w:szCs w:val="20"/>
      <w:lang w:bidi="ar-SA"/>
    </w:rPr>
  </w:style>
  <w:style w:type="paragraph" w:styleId="Titolo1">
    <w:name w:val="heading 1"/>
    <w:next w:val="Corpotesto"/>
    <w:uiPriority w:val="9"/>
    <w:qFormat/>
    <w:pPr>
      <w:numPr>
        <w:numId w:val="3"/>
      </w:numPr>
      <w:spacing w:before="240" w:after="120"/>
      <w:outlineLvl w:val="0"/>
    </w:pPr>
    <w:rPr>
      <w:rFonts w:ascii="Arial" w:eastAsia="Times New Roman" w:hAnsi="Arial"/>
      <w:b/>
      <w:bCs/>
      <w:iCs/>
      <w:caps/>
      <w:sz w:val="20"/>
      <w:lang w:bidi="ar-SA"/>
    </w:rPr>
  </w:style>
  <w:style w:type="paragraph" w:styleId="Titolo2">
    <w:name w:val="heading 2"/>
    <w:basedOn w:val="Titolo1"/>
    <w:next w:val="Normale"/>
    <w:uiPriority w:val="9"/>
    <w:unhideWhenUsed/>
    <w:qFormat/>
    <w:pPr>
      <w:jc w:val="both"/>
      <w:outlineLvl w:val="1"/>
    </w:pPr>
    <w:rPr>
      <w:caps w:val="0"/>
    </w:rPr>
  </w:style>
  <w:style w:type="paragraph" w:styleId="Titolo3">
    <w:name w:val="heading 3"/>
    <w:basedOn w:val="Normale"/>
    <w:next w:val="Corpotesto"/>
    <w:uiPriority w:val="9"/>
    <w:unhideWhenUsed/>
    <w:qFormat/>
    <w:pPr>
      <w:widowControl w:val="0"/>
      <w:numPr>
        <w:ilvl w:val="2"/>
        <w:numId w:val="1"/>
      </w:numPr>
      <w:autoSpaceDE w:val="0"/>
      <w:spacing w:after="0"/>
      <w:jc w:val="left"/>
      <w:outlineLvl w:val="2"/>
    </w:pPr>
    <w:rPr>
      <w:rFonts w:ascii="Times New Roman" w:eastAsia="Times New Roman" w:hAnsi="Times New Roman" w:cs="Times New Roman"/>
      <w:b/>
      <w:bCs/>
      <w:sz w:val="24"/>
      <w:szCs w:val="24"/>
    </w:rPr>
  </w:style>
  <w:style w:type="paragraph" w:styleId="Titolo4">
    <w:name w:val="heading 4"/>
    <w:basedOn w:val="Normale"/>
    <w:next w:val="Corpotesto"/>
    <w:uiPriority w:val="9"/>
    <w:semiHidden/>
    <w:unhideWhenUsed/>
    <w:qFormat/>
    <w:pPr>
      <w:widowControl w:val="0"/>
      <w:numPr>
        <w:ilvl w:val="3"/>
        <w:numId w:val="1"/>
      </w:numPr>
      <w:autoSpaceDE w:val="0"/>
      <w:spacing w:after="0"/>
      <w:ind w:left="971"/>
      <w:jc w:val="left"/>
      <w:outlineLvl w:val="3"/>
    </w:pPr>
    <w:rPr>
      <w:rFonts w:ascii="Trebuchet MS" w:eastAsia="Trebuchet MS" w:hAnsi="Trebuchet MS" w:cs="Trebuchet MS"/>
      <w:b/>
      <w:bCs/>
      <w:sz w:val="22"/>
      <w:szCs w:val="22"/>
    </w:rPr>
  </w:style>
  <w:style w:type="paragraph" w:styleId="Titolo5">
    <w:name w:val="heading 5"/>
    <w:basedOn w:val="Normale"/>
    <w:next w:val="Corpotesto"/>
    <w:uiPriority w:val="9"/>
    <w:semiHidden/>
    <w:unhideWhenUsed/>
    <w:qFormat/>
    <w:pPr>
      <w:widowControl w:val="0"/>
      <w:numPr>
        <w:ilvl w:val="4"/>
        <w:numId w:val="1"/>
      </w:numPr>
      <w:autoSpaceDE w:val="0"/>
      <w:spacing w:before="3" w:after="0"/>
      <w:ind w:left="28"/>
      <w:jc w:val="center"/>
      <w:outlineLvl w:val="4"/>
    </w:pPr>
    <w:rPr>
      <w:rFonts w:ascii="Verdana" w:eastAsia="Verdana" w:hAnsi="Verdana" w:cs="Verdana"/>
      <w:b/>
      <w:bCs/>
    </w:rPr>
  </w:style>
  <w:style w:type="paragraph" w:styleId="Titolo6">
    <w:name w:val="heading 6"/>
    <w:basedOn w:val="Normale"/>
    <w:next w:val="Normale"/>
    <w:uiPriority w:val="9"/>
    <w:semiHidden/>
    <w:unhideWhenUsed/>
    <w:qFormat/>
    <w:pPr>
      <w:numPr>
        <w:ilvl w:val="5"/>
        <w:numId w:val="1"/>
      </w:numPr>
      <w:spacing w:before="240" w:after="60"/>
      <w:outlineLvl w:val="5"/>
    </w:pPr>
    <w:rPr>
      <w:rFonts w:ascii="Calibri" w:eastAsia="Times New Roman" w:hAnsi="Calibri" w:cs="Times New Roman"/>
      <w:b/>
      <w:bCs/>
      <w:sz w:val="22"/>
      <w:szCs w:val="22"/>
    </w:rPr>
  </w:style>
  <w:style w:type="paragraph" w:styleId="Titolo7">
    <w:name w:val="heading 7"/>
    <w:basedOn w:val="Normale"/>
    <w:next w:val="Normale"/>
    <w:qFormat/>
    <w:pPr>
      <w:numPr>
        <w:ilvl w:val="6"/>
        <w:numId w:val="1"/>
      </w:numPr>
      <w:spacing w:before="240" w:after="60"/>
      <w:outlineLvl w:val="6"/>
    </w:pPr>
    <w:rPr>
      <w:rFonts w:ascii="Calibri" w:eastAsia="Times New Roman" w:hAnsi="Calibri" w:cs="Times New Roman"/>
      <w:sz w:val="24"/>
      <w:szCs w:val="24"/>
    </w:rPr>
  </w:style>
  <w:style w:type="paragraph" w:styleId="Titolo8">
    <w:name w:val="heading 8"/>
    <w:basedOn w:val="Normale"/>
    <w:next w:val="Corpotesto"/>
    <w:qFormat/>
    <w:pPr>
      <w:widowControl w:val="0"/>
      <w:numPr>
        <w:ilvl w:val="7"/>
        <w:numId w:val="1"/>
      </w:numPr>
      <w:autoSpaceDE w:val="0"/>
      <w:spacing w:after="0"/>
      <w:ind w:left="1775" w:hanging="544"/>
      <w:jc w:val="left"/>
      <w:outlineLvl w:val="7"/>
    </w:pPr>
    <w:rPr>
      <w:rFonts w:ascii="Trebuchet MS" w:eastAsia="Trebuchet MS" w:hAnsi="Trebuchet MS" w:cs="Trebuchet MS"/>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4z0">
    <w:name w:val="WW8Num4z0"/>
    <w:qFormat/>
    <w:rPr>
      <w:rFonts w:ascii="Symbol" w:hAnsi="Symbol" w:cs="Symbol"/>
    </w:rPr>
  </w:style>
  <w:style w:type="character" w:customStyle="1" w:styleId="WW8Num5z0">
    <w:name w:val="WW8Num5z0"/>
    <w:qFormat/>
    <w:rPr>
      <w:rFonts w:ascii="Liberation Serif;Times New Roma" w:hAnsi="Liberation Serif;Times New Roma" w:cs="Liberation Serif;Times New Roma"/>
      <w:lang w:val="it-IT" w:bidi="ar-SA"/>
    </w:rPr>
  </w:style>
  <w:style w:type="character" w:customStyle="1" w:styleId="WW8Num7z0">
    <w:name w:val="WW8Num7z0"/>
    <w:qFormat/>
    <w:rPr>
      <w:rFonts w:ascii="Symbol" w:hAnsi="Symbol" w:cs="Symbol"/>
    </w:rPr>
  </w:style>
  <w:style w:type="character" w:customStyle="1" w:styleId="WW8Num8z0">
    <w:name w:val="WW8Num8z0"/>
    <w:qFormat/>
    <w:rPr>
      <w:color w:val="000000"/>
    </w:rPr>
  </w:style>
  <w:style w:type="character" w:customStyle="1" w:styleId="WW8Num3z0">
    <w:name w:val="WW8Num3z0"/>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6z0">
    <w:name w:val="WW8Num6z0"/>
    <w:qFormat/>
    <w:rPr>
      <w:rFonts w:ascii="Symbol" w:hAnsi="Symbol" w:cs="Symbol"/>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9z0">
    <w:name w:val="WW8Num9z0"/>
    <w:qFormat/>
    <w:rPr>
      <w:lang w:val="it-IT" w:bidi="ar-SA"/>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1">
    <w:name w:val="WW8Num10z1"/>
    <w:qFormat/>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2z0">
    <w:name w:val="WW8Num12z0"/>
    <w:qFormat/>
    <w:rPr>
      <w:color w:val="000000"/>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rPr>
      <w:rFonts w:ascii="Symbol" w:eastAsia="Symbol" w:hAnsi="Symbol" w:cs="Symbol"/>
      <w:w w:val="103"/>
      <w:sz w:val="18"/>
      <w:szCs w:val="18"/>
      <w:lang w:val="it-IT" w:bidi="ar-SA"/>
    </w:rPr>
  </w:style>
  <w:style w:type="character" w:customStyle="1" w:styleId="WW8Num13z1">
    <w:name w:val="WW8Num13z1"/>
    <w:qFormat/>
    <w:rPr>
      <w:lang w:val="it-IT" w:bidi="ar-SA"/>
    </w:rPr>
  </w:style>
  <w:style w:type="character" w:customStyle="1" w:styleId="WW8NumSt6z0">
    <w:name w:val="WW8NumSt6z0"/>
    <w:qFormat/>
  </w:style>
  <w:style w:type="character" w:styleId="Numeropagina">
    <w:name w:val="page number"/>
    <w:basedOn w:val="Carpredefinitoparagrafo"/>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character" w:styleId="Enfasicorsivo">
    <w:name w:val="Emphasis"/>
    <w:qFormat/>
    <w:rPr>
      <w:i/>
      <w:iCs/>
    </w:rPr>
  </w:style>
  <w:style w:type="character" w:styleId="Enfasigrassetto">
    <w:name w:val="Strong"/>
    <w:qFormat/>
    <w:rPr>
      <w:b/>
      <w:bCs/>
    </w:rPr>
  </w:style>
  <w:style w:type="character" w:customStyle="1" w:styleId="bolidinoverde">
    <w:name w:val="bolidino_verde"/>
    <w:basedOn w:val="Carpredefinitoparagrafo"/>
    <w:qFormat/>
  </w:style>
  <w:style w:type="character" w:customStyle="1" w:styleId="st1">
    <w:name w:val="st1"/>
    <w:qFormat/>
  </w:style>
  <w:style w:type="character" w:customStyle="1" w:styleId="object">
    <w:name w:val="object"/>
    <w:basedOn w:val="Carpredefinitoparagrafo"/>
    <w:qFormat/>
  </w:style>
  <w:style w:type="character" w:customStyle="1" w:styleId="PidipaginaCarattere">
    <w:name w:val="Piè di pagina Carattere"/>
    <w:qFormat/>
    <w:rPr>
      <w:rFonts w:ascii="Helvetica;Arial" w:hAnsi="Helvetica;Arial" w:cs="Helvetica;Arial"/>
    </w:rPr>
  </w:style>
  <w:style w:type="character" w:customStyle="1" w:styleId="ParagrafoelencoCarattere">
    <w:name w:val="Paragrafo elenco Carattere"/>
    <w:qFormat/>
    <w:rPr>
      <w:rFonts w:ascii="Times New Roman" w:eastAsia="Times New Roman" w:hAnsi="Times New Roman" w:cs="Times New Roman"/>
    </w:rPr>
  </w:style>
  <w:style w:type="character" w:customStyle="1" w:styleId="Titolo1Carattere">
    <w:name w:val="Titolo 1 Carattere"/>
    <w:qFormat/>
    <w:rPr>
      <w:rFonts w:ascii="Arial" w:eastAsia="Times New Roman" w:hAnsi="Arial" w:cs="Lucida Sans"/>
      <w:b/>
      <w:bCs/>
      <w:iCs/>
      <w:caps/>
      <w:szCs w:val="24"/>
    </w:rPr>
  </w:style>
  <w:style w:type="character" w:customStyle="1" w:styleId="ECTELENCOCarattere">
    <w:name w:val="ECT ELENCO Carattere"/>
    <w:qFormat/>
    <w:rPr>
      <w:rFonts w:ascii="Arial" w:eastAsia="Calibri" w:hAnsi="Arial" w:cs="Arial"/>
      <w:szCs w:val="22"/>
    </w:rPr>
  </w:style>
  <w:style w:type="character" w:customStyle="1" w:styleId="DidascaliaCarattere">
    <w:name w:val="Didascalia Carattere"/>
    <w:qFormat/>
    <w:rPr>
      <w:rFonts w:ascii="Arial" w:eastAsia="Times New Roman" w:hAnsi="Arial" w:cs="Lucida Sans"/>
      <w:iCs/>
      <w:szCs w:val="24"/>
    </w:rPr>
  </w:style>
  <w:style w:type="character" w:styleId="Rimandocommento">
    <w:name w:val="annotation reference"/>
    <w:qFormat/>
    <w:rPr>
      <w:sz w:val="16"/>
      <w:szCs w:val="16"/>
    </w:rPr>
  </w:style>
  <w:style w:type="character" w:customStyle="1" w:styleId="TestocommentoCarattere">
    <w:name w:val="Testo commento Carattere"/>
    <w:qFormat/>
    <w:rPr>
      <w:rFonts w:ascii="Helvetica;Arial" w:hAnsi="Helvetica;Arial" w:cs="Helvetica;Arial"/>
    </w:rPr>
  </w:style>
  <w:style w:type="character" w:customStyle="1" w:styleId="SoggettocommentoCarattere">
    <w:name w:val="Soggetto commento Carattere"/>
    <w:qFormat/>
    <w:rPr>
      <w:rFonts w:ascii="Helvetica;Arial" w:hAnsi="Helvetica;Arial" w:cs="Helvetica;Arial"/>
      <w:b/>
      <w:bCs/>
    </w:rPr>
  </w:style>
  <w:style w:type="character" w:styleId="Menzionenonrisolta">
    <w:name w:val="Unresolved Mention"/>
    <w:qFormat/>
    <w:rPr>
      <w:color w:val="605E5C"/>
      <w:shd w:val="clear" w:color="auto" w:fill="E1DFDD"/>
    </w:rPr>
  </w:style>
  <w:style w:type="character" w:customStyle="1" w:styleId="SottotitoloCarattere">
    <w:name w:val="Sottotitolo Carattere"/>
    <w:qFormat/>
    <w:rPr>
      <w:rFonts w:ascii="Calibri Light" w:eastAsia="Times New Roman" w:hAnsi="Calibri Light" w:cs="Times New Roman"/>
      <w:sz w:val="24"/>
      <w:szCs w:val="24"/>
    </w:rPr>
  </w:style>
  <w:style w:type="character" w:customStyle="1" w:styleId="Titolo2Carattere">
    <w:name w:val="Titolo 2 Carattere"/>
    <w:qFormat/>
    <w:rPr>
      <w:rFonts w:ascii="Arial" w:eastAsia="Times New Roman" w:hAnsi="Arial" w:cs="Lucida Sans"/>
      <w:b/>
      <w:bCs/>
      <w:iCs/>
      <w:smallCaps/>
      <w:szCs w:val="24"/>
    </w:rPr>
  </w:style>
  <w:style w:type="character" w:customStyle="1" w:styleId="TitoloCarattere">
    <w:name w:val="Titolo Carattere"/>
    <w:qFormat/>
    <w:rPr>
      <w:rFonts w:ascii="Arial" w:eastAsia="Times New Roman" w:hAnsi="Arial" w:cs="Arial"/>
      <w:b/>
      <w:bCs/>
      <w:kern w:val="2"/>
      <w:szCs w:val="32"/>
    </w:rPr>
  </w:style>
  <w:style w:type="character" w:customStyle="1" w:styleId="Titolo6Carattere">
    <w:name w:val="Titolo 6 Carattere"/>
    <w:qFormat/>
    <w:rPr>
      <w:rFonts w:ascii="Calibri" w:eastAsia="Times New Roman" w:hAnsi="Calibri" w:cs="Times New Roman"/>
      <w:b/>
      <w:bCs/>
      <w:sz w:val="22"/>
      <w:szCs w:val="22"/>
    </w:rPr>
  </w:style>
  <w:style w:type="character" w:customStyle="1" w:styleId="Titolo7Carattere">
    <w:name w:val="Titolo 7 Carattere"/>
    <w:qFormat/>
    <w:rPr>
      <w:rFonts w:ascii="Calibri" w:eastAsia="Times New Roman" w:hAnsi="Calibri" w:cs="Times New Roman"/>
      <w:sz w:val="24"/>
      <w:szCs w:val="24"/>
    </w:rPr>
  </w:style>
  <w:style w:type="character" w:customStyle="1" w:styleId="Titolo3Carattere">
    <w:name w:val="Titolo 3 Carattere"/>
    <w:qFormat/>
    <w:rPr>
      <w:rFonts w:ascii="Times New Roman" w:eastAsia="Times New Roman" w:hAnsi="Times New Roman" w:cs="Times New Roman"/>
      <w:b/>
      <w:bCs/>
      <w:sz w:val="24"/>
      <w:szCs w:val="24"/>
    </w:rPr>
  </w:style>
  <w:style w:type="character" w:customStyle="1" w:styleId="Titolo4Carattere">
    <w:name w:val="Titolo 4 Carattere"/>
    <w:qFormat/>
    <w:rPr>
      <w:rFonts w:ascii="Trebuchet MS" w:eastAsia="Trebuchet MS" w:hAnsi="Trebuchet MS" w:cs="Trebuchet MS"/>
      <w:b/>
      <w:bCs/>
      <w:sz w:val="22"/>
      <w:szCs w:val="22"/>
    </w:rPr>
  </w:style>
  <w:style w:type="character" w:customStyle="1" w:styleId="Titolo5Carattere">
    <w:name w:val="Titolo 5 Carattere"/>
    <w:qFormat/>
    <w:rPr>
      <w:rFonts w:ascii="Verdana" w:eastAsia="Verdana" w:hAnsi="Verdana" w:cs="Verdana"/>
      <w:b/>
      <w:bCs/>
    </w:rPr>
  </w:style>
  <w:style w:type="character" w:customStyle="1" w:styleId="Titolo8Carattere">
    <w:name w:val="Titolo 8 Carattere"/>
    <w:qFormat/>
    <w:rPr>
      <w:rFonts w:ascii="Trebuchet MS" w:eastAsia="Trebuchet MS" w:hAnsi="Trebuchet MS" w:cs="Trebuchet MS"/>
      <w:b/>
      <w:bCs/>
      <w:sz w:val="18"/>
      <w:szCs w:val="18"/>
    </w:rPr>
  </w:style>
  <w:style w:type="character" w:customStyle="1" w:styleId="TestonotaapidipaginaCarattere">
    <w:name w:val="Testo nota a piè di pagina Carattere"/>
    <w:qFormat/>
    <w:rPr>
      <w:rFonts w:ascii="Arial" w:hAnsi="Arial" w:cs="Arial"/>
    </w:rPr>
  </w:style>
  <w:style w:type="character" w:customStyle="1" w:styleId="Caratterinotaapidipagina">
    <w:name w:val="Caratteri nota a piè di pagina"/>
    <w:qFormat/>
    <w:rPr>
      <w:vertAlign w:val="superscript"/>
    </w:rPr>
  </w:style>
  <w:style w:type="character" w:customStyle="1" w:styleId="PreformattatoHTMLCarattere">
    <w:name w:val="Preformattato HTML Carattere"/>
    <w:qFormat/>
    <w:rPr>
      <w:rFonts w:ascii="Courier New" w:eastAsia="Times New Roman" w:hAnsi="Courier New" w:cs="Courier New"/>
    </w:rPr>
  </w:style>
  <w:style w:type="character" w:styleId="Numeroriga">
    <w:name w:val="line number"/>
  </w:style>
  <w:style w:type="paragraph" w:styleId="Titolo">
    <w:name w:val="Title"/>
    <w:basedOn w:val="Normale"/>
    <w:next w:val="Normale"/>
    <w:uiPriority w:val="10"/>
    <w:qFormat/>
    <w:pPr>
      <w:spacing w:before="240" w:after="60"/>
      <w:jc w:val="center"/>
      <w:outlineLvl w:val="0"/>
    </w:pPr>
    <w:rPr>
      <w:rFonts w:eastAsia="Times New Roman"/>
      <w:b/>
      <w:bCs/>
      <w:kern w:val="2"/>
      <w:szCs w:val="32"/>
    </w:rPr>
  </w:style>
  <w:style w:type="paragraph" w:styleId="Corpotesto">
    <w:name w:val="Body Text"/>
    <w:basedOn w:val="Normale"/>
  </w:style>
  <w:style w:type="paragraph" w:styleId="Elenco">
    <w:name w:val="List"/>
    <w:basedOn w:val="Normale"/>
    <w:pPr>
      <w:ind w:left="283" w:hanging="283"/>
      <w:contextualSpacing/>
    </w:pPr>
  </w:style>
  <w:style w:type="paragraph" w:styleId="Didascalia">
    <w:name w:val="caption"/>
    <w:basedOn w:val="Normale"/>
    <w:qFormat/>
    <w:pPr>
      <w:suppressLineNumbers/>
      <w:spacing w:before="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Caption1">
    <w:name w:val="Caption1"/>
    <w:basedOn w:val="Normale"/>
    <w:qFormat/>
    <w:pPr>
      <w:suppressLineNumbers/>
      <w:spacing w:before="120"/>
    </w:pPr>
    <w:rPr>
      <w:rFonts w:cs="Lucida Sans"/>
      <w:i/>
      <w:iCs/>
      <w:sz w:val="24"/>
      <w:szCs w:val="24"/>
    </w:rPr>
  </w:style>
  <w:style w:type="paragraph" w:customStyle="1" w:styleId="Intestazioneepidipagina">
    <w:name w:val="Intestazione e piè di pagina"/>
    <w:basedOn w:val="Normale"/>
    <w:qFormat/>
    <w:pPr>
      <w:suppressLineNumbers/>
      <w:tabs>
        <w:tab w:val="center" w:pos="4819"/>
        <w:tab w:val="right" w:pos="9638"/>
      </w:tabs>
    </w:pPr>
  </w:style>
  <w:style w:type="paragraph" w:styleId="Pidipagina">
    <w:name w:val="footer"/>
    <w:basedOn w:val="Normale"/>
    <w:pPr>
      <w:tabs>
        <w:tab w:val="center" w:pos="4153"/>
        <w:tab w:val="right" w:pos="8306"/>
      </w:tabs>
    </w:pPr>
  </w:style>
  <w:style w:type="paragraph" w:styleId="Intestazione">
    <w:name w:val="header"/>
    <w:basedOn w:val="Normale"/>
    <w:pPr>
      <w:tabs>
        <w:tab w:val="center" w:pos="4153"/>
        <w:tab w:val="right" w:pos="8306"/>
      </w:tabs>
    </w:pPr>
  </w:style>
  <w:style w:type="paragraph" w:styleId="Testofumetto">
    <w:name w:val="Balloon Text"/>
    <w:basedOn w:val="Normale"/>
    <w:qFormat/>
    <w:rPr>
      <w:rFonts w:ascii="Tahoma" w:hAnsi="Tahoma" w:cs="Tahoma"/>
      <w:sz w:val="16"/>
      <w:szCs w:val="16"/>
    </w:rPr>
  </w:style>
  <w:style w:type="paragraph" w:styleId="Rientrocorpodeltesto">
    <w:name w:val="Body Text Indent"/>
    <w:basedOn w:val="Normale"/>
    <w:pPr>
      <w:spacing w:before="120"/>
      <w:ind w:firstLine="709"/>
    </w:pPr>
    <w:rPr>
      <w:rFonts w:eastAsia="Times New Roman"/>
      <w:sz w:val="22"/>
    </w:rPr>
  </w:style>
  <w:style w:type="paragraph" w:styleId="NormaleWeb">
    <w:name w:val="Normal (Web)"/>
    <w:basedOn w:val="Normale"/>
    <w:qFormat/>
    <w:pPr>
      <w:spacing w:before="100" w:after="100"/>
    </w:pPr>
    <w:rPr>
      <w:rFonts w:ascii="Times New Roman" w:eastAsia="Times New Roman" w:hAnsi="Times New Roman" w:cs="Times New Roman"/>
      <w:sz w:val="24"/>
      <w:szCs w:val="24"/>
    </w:rPr>
  </w:style>
  <w:style w:type="paragraph" w:styleId="Paragrafoelenco">
    <w:name w:val="List Paragraph"/>
    <w:basedOn w:val="Normale"/>
    <w:qFormat/>
    <w:pPr>
      <w:widowControl w:val="0"/>
      <w:ind w:left="2272" w:hanging="360"/>
    </w:pPr>
    <w:rPr>
      <w:rFonts w:ascii="Times New Roman" w:eastAsia="Times New Roman" w:hAnsi="Times New Roman" w:cs="Times New Roman"/>
    </w:rPr>
  </w:style>
  <w:style w:type="paragraph" w:customStyle="1" w:styleId="WW-Didascalia">
    <w:name w:val="WW-Didascalia"/>
    <w:basedOn w:val="Normale"/>
    <w:qFormat/>
    <w:pPr>
      <w:widowControl w:val="0"/>
      <w:suppressLineNumbers/>
      <w:spacing w:before="120"/>
    </w:pPr>
    <w:rPr>
      <w:rFonts w:eastAsia="Times New Roman" w:cs="Lucida Sans"/>
      <w:iCs/>
      <w:szCs w:val="24"/>
    </w:rPr>
  </w:style>
  <w:style w:type="paragraph" w:customStyle="1" w:styleId="Default">
    <w:name w:val="Default"/>
    <w:qFormat/>
    <w:pPr>
      <w:widowControl w:val="0"/>
    </w:pPr>
    <w:rPr>
      <w:rFonts w:ascii="Calibri" w:eastAsia="Calibri" w:hAnsi="Calibri" w:cs="Calibri"/>
      <w:color w:val="000000"/>
      <w:szCs w:val="22"/>
      <w:lang w:val="en-US" w:bidi="ar-SA"/>
    </w:rPr>
  </w:style>
  <w:style w:type="paragraph" w:customStyle="1" w:styleId="ECTELENCO">
    <w:name w:val="ECT ELENCO"/>
    <w:basedOn w:val="Paragrafoelenco"/>
    <w:next w:val="Elenco"/>
    <w:qFormat/>
    <w:pPr>
      <w:numPr>
        <w:numId w:val="8"/>
      </w:numPr>
      <w:suppressAutoHyphens w:val="0"/>
    </w:pPr>
    <w:rPr>
      <w:rFonts w:ascii="Arial" w:eastAsia="Calibri" w:hAnsi="Arial" w:cs="Arial"/>
      <w:szCs w:val="22"/>
    </w:rPr>
  </w:style>
  <w:style w:type="paragraph" w:styleId="Testocommento">
    <w:name w:val="annotation text"/>
    <w:basedOn w:val="Normale"/>
    <w:qFormat/>
  </w:style>
  <w:style w:type="paragraph" w:styleId="Soggettocommento">
    <w:name w:val="annotation subject"/>
    <w:basedOn w:val="Testocommento"/>
    <w:next w:val="Testocommento"/>
    <w:qFormat/>
    <w:rPr>
      <w:b/>
      <w:bCs/>
    </w:rPr>
  </w:style>
  <w:style w:type="paragraph" w:styleId="Titolosommario">
    <w:name w:val="TOC Heading"/>
    <w:basedOn w:val="Titolo1"/>
    <w:next w:val="Normale"/>
    <w:qFormat/>
    <w:pPr>
      <w:keepNext/>
      <w:keepLines/>
      <w:suppressAutoHyphens w:val="0"/>
      <w:spacing w:after="0" w:line="254" w:lineRule="auto"/>
      <w:outlineLvl w:val="9"/>
    </w:pPr>
    <w:rPr>
      <w:rFonts w:ascii="Calibri Light" w:hAnsi="Calibri Light" w:cs="Times New Roman"/>
      <w:b w:val="0"/>
      <w:bCs w:val="0"/>
      <w:iCs w:val="0"/>
      <w:color w:val="2F5496"/>
      <w:sz w:val="32"/>
      <w:szCs w:val="32"/>
    </w:rPr>
  </w:style>
  <w:style w:type="paragraph" w:styleId="Sommario1">
    <w:name w:val="toc 1"/>
    <w:basedOn w:val="Normale"/>
    <w:next w:val="Normale"/>
    <w:uiPriority w:val="39"/>
    <w:pPr>
      <w:tabs>
        <w:tab w:val="left" w:pos="440"/>
        <w:tab w:val="right" w:leader="dot" w:pos="8494"/>
      </w:tabs>
    </w:pPr>
  </w:style>
  <w:style w:type="paragraph" w:styleId="Sottotitolo">
    <w:name w:val="Subtitle"/>
    <w:basedOn w:val="Normale"/>
    <w:next w:val="Normale"/>
    <w:uiPriority w:val="11"/>
    <w:qFormat/>
    <w:pPr>
      <w:spacing w:after="60"/>
      <w:jc w:val="center"/>
      <w:outlineLvl w:val="1"/>
    </w:pPr>
    <w:rPr>
      <w:rFonts w:ascii="Calibri Light" w:eastAsia="Times New Roman" w:hAnsi="Calibri Light" w:cs="Times New Roman"/>
      <w:sz w:val="24"/>
      <w:szCs w:val="24"/>
    </w:rPr>
  </w:style>
  <w:style w:type="paragraph" w:styleId="Sommario2">
    <w:name w:val="toc 2"/>
    <w:basedOn w:val="Normale"/>
    <w:next w:val="Normale"/>
    <w:uiPriority w:val="39"/>
    <w:pPr>
      <w:ind w:left="200"/>
    </w:pPr>
  </w:style>
  <w:style w:type="paragraph" w:styleId="Sommario3">
    <w:name w:val="toc 3"/>
    <w:basedOn w:val="Normale"/>
    <w:uiPriority w:val="39"/>
    <w:pPr>
      <w:widowControl w:val="0"/>
      <w:autoSpaceDE w:val="0"/>
      <w:spacing w:before="103" w:after="0"/>
      <w:ind w:left="1600" w:hanging="622"/>
      <w:jc w:val="left"/>
    </w:pPr>
    <w:rPr>
      <w:rFonts w:ascii="Trebuchet MS" w:eastAsia="Trebuchet MS" w:hAnsi="Trebuchet MS" w:cs="Trebuchet MS"/>
      <w:sz w:val="18"/>
      <w:szCs w:val="18"/>
    </w:rPr>
  </w:style>
  <w:style w:type="paragraph" w:customStyle="1" w:styleId="TableParagraph">
    <w:name w:val="Table Paragraph"/>
    <w:basedOn w:val="Normale"/>
    <w:qFormat/>
    <w:pPr>
      <w:widowControl w:val="0"/>
      <w:autoSpaceDE w:val="0"/>
      <w:spacing w:after="0"/>
      <w:jc w:val="left"/>
    </w:pPr>
    <w:rPr>
      <w:rFonts w:ascii="Trebuchet MS" w:eastAsia="Trebuchet MS" w:hAnsi="Trebuchet MS" w:cs="Trebuchet MS"/>
      <w:sz w:val="22"/>
      <w:szCs w:val="22"/>
    </w:rPr>
  </w:style>
  <w:style w:type="paragraph" w:styleId="Testonotaapidipagina">
    <w:name w:val="footnote text"/>
    <w:basedOn w:val="Normale"/>
  </w:style>
  <w:style w:type="paragraph" w:styleId="PreformattatoHTML">
    <w:name w:val="HTML Preformatted"/>
    <w:basedOn w:val="Normale"/>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rPr>
  </w:style>
  <w:style w:type="paragraph" w:styleId="Revisione">
    <w:name w:val="Revision"/>
    <w:qFormat/>
    <w:rPr>
      <w:rFonts w:ascii="Arial" w:eastAsia="Times;Times New Roman" w:hAnsi="Arial" w:cs="Arial"/>
      <w:sz w:val="20"/>
      <w:szCs w:val="20"/>
      <w:lang w:bidi="ar-SA"/>
    </w:rPr>
  </w:style>
  <w:style w:type="paragraph" w:customStyle="1" w:styleId="Contenutocornice">
    <w:name w:val="Contenuto cornice"/>
    <w:basedOn w:val="Normale"/>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2441</Words>
  <Characters>13914</Characters>
  <Application>Microsoft Office Word</Application>
  <DocSecurity>0</DocSecurity>
  <Lines>115</Lines>
  <Paragraphs>32</Paragraphs>
  <ScaleCrop>false</ScaleCrop>
  <Company>Esperti PNRR</Company>
  <LinksUpToDate>false</LinksUpToDate>
  <CharactersWithSpaces>16323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 Guida</dc:creator>
  <cp:lastModifiedBy>Federica De Giorgi</cp:lastModifiedBy>
  <cp:revision>10</cp:revision>
  <dcterms:created xsi:type="dcterms:W3CDTF">2025-04-28T13:19:00Z</dcterms:created>
  <dcterms:modified xsi:type="dcterms:W3CDTF">2025-11-04T16:25:00Z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2024-10-14T13:22:00Z</dcterms:created>
  <dc:creator>Niccolò Desii</dc:creator>
  <dc:description/>
  <dc:language>it-IT</dc:language>
  <cp:lastModifiedBy>fdegiorgi</cp:lastModifiedBy>
  <cp:lastPrinted>2023-09-18T15:40:00Z</cp:lastPrinted>
  <dcterms:modified xsi:type="dcterms:W3CDTF">2024-10-15T08:16:00Z</dcterms:modified>
  <cp:revision>9</cp:revision>
  <dc:subject/>
  <dc:title>Egregio Signor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0x0101005396E8A8B9E5A14CB50C2F645D4CC155</vt:lpwstr>
  </property>
  <property fmtid="{D5CDD505-2E9C-101B-9397-08002B2CF9AE}" pid="3" name="_activity">
    <vt:lpwstr/>
  </property>
</Properties>
</file>